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B5" w:rsidRDefault="0012354A" w:rsidP="0012354A">
      <w:pPr>
        <w:jc w:val="center"/>
        <w:rPr>
          <w:b/>
          <w:i/>
        </w:rPr>
      </w:pPr>
      <w:r>
        <w:rPr>
          <w:b/>
          <w:i/>
        </w:rPr>
        <w:t xml:space="preserve">WRAG’s </w:t>
      </w:r>
      <w:r w:rsidR="009B26B5">
        <w:rPr>
          <w:b/>
          <w:i/>
        </w:rPr>
        <w:t xml:space="preserve"> </w:t>
      </w:r>
      <w:r>
        <w:rPr>
          <w:b/>
          <w:i/>
        </w:rPr>
        <w:t>web</w:t>
      </w:r>
      <w:r w:rsidR="009656B1">
        <w:rPr>
          <w:b/>
          <w:i/>
        </w:rPr>
        <w:t>site</w:t>
      </w:r>
      <w:r>
        <w:rPr>
          <w:b/>
          <w:i/>
        </w:rPr>
        <w:t xml:space="preserve"> address</w:t>
      </w:r>
      <w:r w:rsidR="009B26B5">
        <w:rPr>
          <w:b/>
          <w:i/>
        </w:rPr>
        <w:t>:</w:t>
      </w:r>
    </w:p>
    <w:p w:rsidR="0012354A" w:rsidRPr="009656B1" w:rsidRDefault="009B26B5" w:rsidP="0012354A">
      <w:pPr>
        <w:jc w:val="center"/>
        <w:rPr>
          <w:b/>
          <w:i/>
          <w:sz w:val="18"/>
          <w:szCs w:val="18"/>
        </w:rPr>
      </w:pPr>
      <w:r w:rsidRPr="009B26B5">
        <w:t xml:space="preserve"> </w:t>
      </w:r>
      <w:hyperlink r:id="rId9" w:history="1">
        <w:r w:rsidRPr="001B5D84">
          <w:rPr>
            <w:rStyle w:val="Hyperlink"/>
            <w:b/>
            <w:i/>
            <w:sz w:val="18"/>
            <w:szCs w:val="18"/>
          </w:rPr>
          <w:t>http://www.pesticides.gov.uk/guidance/industries/pesticides/advisory-groups/Resistance-Action-Groups/wrag</w:t>
        </w:r>
      </w:hyperlink>
    </w:p>
    <w:p w:rsidR="00180D45" w:rsidRDefault="00180D45">
      <w:pPr>
        <w:pStyle w:val="Title"/>
      </w:pPr>
    </w:p>
    <w:p w:rsidR="00180D45" w:rsidRDefault="00180D45">
      <w:pPr>
        <w:pStyle w:val="Title"/>
      </w:pPr>
    </w:p>
    <w:p w:rsidR="00560DFB" w:rsidRPr="009656B1" w:rsidRDefault="00560DFB">
      <w:pPr>
        <w:pStyle w:val="Title"/>
      </w:pPr>
      <w:r w:rsidRPr="009656B1">
        <w:t>MINUTES OF WRAG STEERING GROUP MEETING</w:t>
      </w:r>
    </w:p>
    <w:p w:rsidR="00560DFB" w:rsidRDefault="00560DFB">
      <w:pPr>
        <w:pStyle w:val="Heading1"/>
        <w:pBdr>
          <w:top w:val="single" w:sz="6" w:space="0" w:color="FFFFFF"/>
          <w:left w:val="single" w:sz="6" w:space="0" w:color="FFFFFF"/>
          <w:bottom w:val="single" w:sz="6" w:space="0" w:color="FFFFFF"/>
          <w:right w:val="single" w:sz="6" w:space="0" w:color="FFFFFF"/>
        </w:pBdr>
        <w:jc w:val="left"/>
      </w:pPr>
      <w:bookmarkStart w:id="0" w:name="_GoBack"/>
      <w:bookmarkEnd w:id="0"/>
    </w:p>
    <w:p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rsidR="00560DFB" w:rsidRDefault="00F97E6F">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r>
        <w:rPr>
          <w:noProof/>
          <w:lang w:eastAsia="en-GB"/>
        </w:rPr>
        <w:drawing>
          <wp:inline distT="0" distB="0" distL="0" distR="0">
            <wp:extent cx="3388360" cy="17145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88360" cy="1714500"/>
                    </a:xfrm>
                    <a:prstGeom prst="rect">
                      <a:avLst/>
                    </a:prstGeom>
                    <a:noFill/>
                    <a:ln w="9525">
                      <a:noFill/>
                      <a:miter lim="800000"/>
                      <a:headEnd/>
                      <a:tailEnd/>
                    </a:ln>
                  </pic:spPr>
                </pic:pic>
              </a:graphicData>
            </a:graphic>
          </wp:inline>
        </w:drawing>
      </w: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rsidR="00180D45" w:rsidRDefault="007E2545" w:rsidP="003C3E4A">
      <w:pPr>
        <w:jc w:val="center"/>
        <w:rPr>
          <w:b/>
        </w:rPr>
      </w:pPr>
      <w:r>
        <w:rPr>
          <w:b/>
        </w:rPr>
        <w:t>Friday 4 April 2014</w:t>
      </w:r>
    </w:p>
    <w:p w:rsidR="007E2545" w:rsidRDefault="007E2545" w:rsidP="003C3E4A">
      <w:pPr>
        <w:jc w:val="center"/>
        <w:rPr>
          <w:b/>
        </w:rPr>
      </w:pPr>
    </w:p>
    <w:p w:rsidR="007E2545" w:rsidRPr="003C3E4A" w:rsidRDefault="007E2545" w:rsidP="003C3E4A">
      <w:pPr>
        <w:jc w:val="center"/>
        <w:rPr>
          <w:b/>
        </w:rPr>
      </w:pPr>
      <w:r>
        <w:rPr>
          <w:b/>
        </w:rPr>
        <w:t>ADAS Boxworth</w:t>
      </w:r>
    </w:p>
    <w:p w:rsidR="00560DFB" w:rsidRDefault="00560DFB" w:rsidP="003C3E4A">
      <w:pPr>
        <w:jc w:val="center"/>
        <w:rPr>
          <w:b/>
        </w:rPr>
      </w:pPr>
    </w:p>
    <w:p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left"/>
      </w:pPr>
    </w:p>
    <w:p w:rsidR="00F3232A" w:rsidRPr="008733E6" w:rsidRDefault="00560DFB" w:rsidP="005079D1">
      <w:pPr>
        <w:ind w:left="2520" w:hanging="2520"/>
        <w:jc w:val="both"/>
        <w:rPr>
          <w:sz w:val="22"/>
          <w:szCs w:val="22"/>
        </w:rPr>
      </w:pPr>
      <w:r w:rsidRPr="008733E6">
        <w:rPr>
          <w:sz w:val="22"/>
          <w:szCs w:val="22"/>
        </w:rPr>
        <w:t>Members present (</w:t>
      </w:r>
      <w:r w:rsidR="007E2545">
        <w:rPr>
          <w:sz w:val="22"/>
          <w:szCs w:val="22"/>
        </w:rPr>
        <w:t>10</w:t>
      </w:r>
      <w:r w:rsidR="009B26B5" w:rsidRPr="008733E6">
        <w:rPr>
          <w:sz w:val="22"/>
          <w:szCs w:val="22"/>
        </w:rPr>
        <w:t>+</w:t>
      </w:r>
      <w:r w:rsidR="007E2545">
        <w:rPr>
          <w:sz w:val="22"/>
          <w:szCs w:val="22"/>
        </w:rPr>
        <w:t>4</w:t>
      </w:r>
      <w:r w:rsidRPr="008733E6">
        <w:rPr>
          <w:sz w:val="22"/>
          <w:szCs w:val="22"/>
        </w:rPr>
        <w:t xml:space="preserve">): </w:t>
      </w:r>
      <w:r w:rsidR="003C3E4A" w:rsidRPr="008733E6">
        <w:rPr>
          <w:sz w:val="22"/>
          <w:szCs w:val="22"/>
        </w:rPr>
        <w:tab/>
      </w:r>
      <w:r w:rsidRPr="008733E6">
        <w:rPr>
          <w:sz w:val="22"/>
          <w:szCs w:val="22"/>
        </w:rPr>
        <w:t>James Clarke</w:t>
      </w:r>
      <w:r w:rsidR="004D5F14" w:rsidRPr="008733E6">
        <w:rPr>
          <w:sz w:val="22"/>
          <w:szCs w:val="22"/>
        </w:rPr>
        <w:t xml:space="preserve"> (Chairman)</w:t>
      </w:r>
      <w:r w:rsidRPr="008733E6">
        <w:rPr>
          <w:sz w:val="22"/>
          <w:szCs w:val="22"/>
        </w:rPr>
        <w:t>, Stephen Moss</w:t>
      </w:r>
      <w:r w:rsidR="004D5F14" w:rsidRPr="008733E6">
        <w:rPr>
          <w:sz w:val="22"/>
          <w:szCs w:val="22"/>
        </w:rPr>
        <w:t xml:space="preserve"> (Secretary)</w:t>
      </w:r>
      <w:r w:rsidRPr="008733E6">
        <w:rPr>
          <w:sz w:val="22"/>
          <w:szCs w:val="22"/>
        </w:rPr>
        <w:t xml:space="preserve">, </w:t>
      </w:r>
      <w:r w:rsidR="009B26B5" w:rsidRPr="008733E6">
        <w:rPr>
          <w:sz w:val="22"/>
          <w:szCs w:val="22"/>
        </w:rPr>
        <w:t>Ingrid den Hoed</w:t>
      </w:r>
      <w:r w:rsidR="00F3232A" w:rsidRPr="008733E6">
        <w:rPr>
          <w:sz w:val="22"/>
          <w:szCs w:val="22"/>
        </w:rPr>
        <w:t xml:space="preserve"> (</w:t>
      </w:r>
      <w:r w:rsidR="005079D1" w:rsidRPr="008733E6">
        <w:rPr>
          <w:sz w:val="22"/>
          <w:szCs w:val="22"/>
        </w:rPr>
        <w:t>CRD</w:t>
      </w:r>
      <w:r w:rsidR="00F3232A" w:rsidRPr="008733E6">
        <w:rPr>
          <w:sz w:val="22"/>
          <w:szCs w:val="22"/>
        </w:rPr>
        <w:t>),</w:t>
      </w:r>
      <w:r w:rsidR="00363F12" w:rsidRPr="008733E6">
        <w:rPr>
          <w:sz w:val="22"/>
          <w:szCs w:val="22"/>
        </w:rPr>
        <w:t xml:space="preserve"> </w:t>
      </w:r>
      <w:r w:rsidR="009B26B5" w:rsidRPr="008733E6">
        <w:rPr>
          <w:sz w:val="22"/>
          <w:szCs w:val="22"/>
        </w:rPr>
        <w:t>Mark Ballingall (S</w:t>
      </w:r>
      <w:r w:rsidR="00F833BE">
        <w:rPr>
          <w:sz w:val="22"/>
          <w:szCs w:val="22"/>
        </w:rPr>
        <w:t>RUC</w:t>
      </w:r>
      <w:r w:rsidR="009B26B5" w:rsidRPr="008733E6">
        <w:rPr>
          <w:sz w:val="22"/>
          <w:szCs w:val="22"/>
        </w:rPr>
        <w:t>)</w:t>
      </w:r>
      <w:r w:rsidR="009656B1">
        <w:rPr>
          <w:sz w:val="22"/>
          <w:szCs w:val="22"/>
        </w:rPr>
        <w:t xml:space="preserve">, Paul Neve (University of Warwick), </w:t>
      </w:r>
      <w:r w:rsidRPr="008733E6">
        <w:rPr>
          <w:sz w:val="22"/>
          <w:szCs w:val="22"/>
        </w:rPr>
        <w:t>Gordon Anderson-Taylor</w:t>
      </w:r>
      <w:r w:rsidR="00837AC8" w:rsidRPr="008733E6">
        <w:rPr>
          <w:sz w:val="22"/>
          <w:szCs w:val="22"/>
        </w:rPr>
        <w:t xml:space="preserve"> (Bayer)</w:t>
      </w:r>
      <w:r w:rsidRPr="008733E6">
        <w:rPr>
          <w:sz w:val="22"/>
          <w:szCs w:val="22"/>
        </w:rPr>
        <w:t xml:space="preserve">, </w:t>
      </w:r>
      <w:r w:rsidR="009B26B5" w:rsidRPr="008733E6">
        <w:rPr>
          <w:sz w:val="22"/>
          <w:szCs w:val="22"/>
        </w:rPr>
        <w:t>Iain Ford (BASF), Eileen Patterson</w:t>
      </w:r>
      <w:r w:rsidR="005079D1" w:rsidRPr="008733E6">
        <w:rPr>
          <w:sz w:val="22"/>
          <w:szCs w:val="22"/>
        </w:rPr>
        <w:t xml:space="preserve"> (Dow)</w:t>
      </w:r>
      <w:r w:rsidR="00A44BCE" w:rsidRPr="008733E6">
        <w:rPr>
          <w:sz w:val="22"/>
          <w:szCs w:val="22"/>
        </w:rPr>
        <w:t xml:space="preserve">, </w:t>
      </w:r>
      <w:r w:rsidR="00363F12" w:rsidRPr="008733E6">
        <w:rPr>
          <w:sz w:val="22"/>
          <w:szCs w:val="22"/>
        </w:rPr>
        <w:t>Jason Tatnell</w:t>
      </w:r>
      <w:r w:rsidR="00A44BCE" w:rsidRPr="008733E6">
        <w:rPr>
          <w:sz w:val="22"/>
          <w:szCs w:val="22"/>
        </w:rPr>
        <w:t xml:space="preserve"> (Syngenta)</w:t>
      </w:r>
      <w:r w:rsidR="007E2545">
        <w:rPr>
          <w:sz w:val="22"/>
          <w:szCs w:val="22"/>
        </w:rPr>
        <w:t xml:space="preserve">, </w:t>
      </w:r>
      <w:proofErr w:type="gramStart"/>
      <w:r w:rsidR="007E2545">
        <w:rPr>
          <w:sz w:val="22"/>
          <w:szCs w:val="22"/>
        </w:rPr>
        <w:t>Steve</w:t>
      </w:r>
      <w:proofErr w:type="gramEnd"/>
      <w:r w:rsidR="007E2545">
        <w:rPr>
          <w:sz w:val="22"/>
          <w:szCs w:val="22"/>
        </w:rPr>
        <w:t xml:space="preserve"> Cranwell (DuPont)</w:t>
      </w:r>
      <w:r w:rsidRPr="008733E6">
        <w:rPr>
          <w:sz w:val="22"/>
          <w:szCs w:val="22"/>
        </w:rPr>
        <w:t>.</w:t>
      </w:r>
      <w:r w:rsidR="009B26B5" w:rsidRPr="008733E6">
        <w:rPr>
          <w:sz w:val="22"/>
          <w:szCs w:val="22"/>
        </w:rPr>
        <w:t xml:space="preserve">  Plus Lynn Tatnell (ADAS)</w:t>
      </w:r>
      <w:r w:rsidR="007E2545">
        <w:rPr>
          <w:sz w:val="22"/>
          <w:szCs w:val="22"/>
        </w:rPr>
        <w:t>, Richard Hull (Rothamsted), Manda Sanso</w:t>
      </w:r>
      <w:r w:rsidR="004E0E28">
        <w:rPr>
          <w:sz w:val="22"/>
          <w:szCs w:val="22"/>
        </w:rPr>
        <w:t>m</w:t>
      </w:r>
      <w:r w:rsidR="007E2545">
        <w:rPr>
          <w:sz w:val="22"/>
          <w:szCs w:val="22"/>
        </w:rPr>
        <w:t xml:space="preserve"> (Monsanto), Dick Dyason (NuFarm)</w:t>
      </w:r>
      <w:r w:rsidR="009B26B5" w:rsidRPr="008733E6">
        <w:rPr>
          <w:sz w:val="22"/>
          <w:szCs w:val="22"/>
        </w:rPr>
        <w:t xml:space="preserve"> by invitation.</w:t>
      </w:r>
    </w:p>
    <w:p w:rsidR="009656B1" w:rsidRDefault="009656B1" w:rsidP="009656B1">
      <w:pPr>
        <w:ind w:left="360"/>
        <w:jc w:val="both"/>
        <w:rPr>
          <w:sz w:val="22"/>
          <w:szCs w:val="22"/>
        </w:rPr>
      </w:pPr>
    </w:p>
    <w:p w:rsidR="00170191" w:rsidRPr="008733E6" w:rsidRDefault="00560DFB" w:rsidP="009656B1">
      <w:pPr>
        <w:ind w:left="426" w:hanging="426"/>
        <w:jc w:val="both"/>
        <w:rPr>
          <w:b/>
          <w:sz w:val="22"/>
          <w:szCs w:val="22"/>
        </w:rPr>
      </w:pPr>
      <w:r w:rsidRPr="008733E6">
        <w:rPr>
          <w:b/>
          <w:sz w:val="22"/>
          <w:szCs w:val="22"/>
        </w:rPr>
        <w:t>1.</w:t>
      </w:r>
      <w:r w:rsidR="009656B1">
        <w:rPr>
          <w:b/>
          <w:sz w:val="22"/>
          <w:szCs w:val="22"/>
        </w:rPr>
        <w:tab/>
      </w:r>
      <w:r w:rsidRPr="003C42BF">
        <w:rPr>
          <w:b/>
        </w:rPr>
        <w:t>Apologies for absence</w:t>
      </w:r>
      <w:r w:rsidR="00BE0CC2" w:rsidRPr="008733E6">
        <w:rPr>
          <w:b/>
          <w:sz w:val="22"/>
          <w:szCs w:val="22"/>
        </w:rPr>
        <w:t>.</w:t>
      </w:r>
      <w:r w:rsidR="009656B1" w:rsidRPr="009656B1">
        <w:rPr>
          <w:b/>
          <w:sz w:val="22"/>
          <w:szCs w:val="22"/>
        </w:rPr>
        <w:t xml:space="preserve">  </w:t>
      </w:r>
      <w:r w:rsidR="009656B1" w:rsidRPr="009656B1">
        <w:rPr>
          <w:sz w:val="22"/>
          <w:szCs w:val="22"/>
        </w:rPr>
        <w:t>Clare Bend (Agrii), Anne Thompson (Eileen Patterson substituting).</w:t>
      </w:r>
    </w:p>
    <w:p w:rsidR="00560DFB" w:rsidRPr="008733E6" w:rsidRDefault="00170191" w:rsidP="003C3E4A">
      <w:pPr>
        <w:ind w:left="720" w:hanging="720"/>
        <w:jc w:val="both"/>
        <w:rPr>
          <w:sz w:val="22"/>
          <w:szCs w:val="22"/>
        </w:rPr>
      </w:pPr>
      <w:r w:rsidRPr="008733E6">
        <w:rPr>
          <w:b/>
          <w:sz w:val="22"/>
          <w:szCs w:val="22"/>
        </w:rPr>
        <w:tab/>
      </w:r>
    </w:p>
    <w:p w:rsidR="00D704EB" w:rsidRPr="008733E6" w:rsidRDefault="00BE0CC2" w:rsidP="00D704EB">
      <w:pPr>
        <w:ind w:left="426" w:hanging="426"/>
        <w:jc w:val="both"/>
        <w:rPr>
          <w:b/>
          <w:sz w:val="22"/>
          <w:szCs w:val="22"/>
        </w:rPr>
      </w:pPr>
      <w:r w:rsidRPr="008733E6">
        <w:rPr>
          <w:b/>
          <w:sz w:val="22"/>
          <w:szCs w:val="22"/>
        </w:rPr>
        <w:t>2.</w:t>
      </w:r>
      <w:r w:rsidR="00CC1EA1">
        <w:rPr>
          <w:b/>
          <w:sz w:val="22"/>
          <w:szCs w:val="22"/>
        </w:rPr>
        <w:tab/>
      </w:r>
      <w:r w:rsidR="00560DFB" w:rsidRPr="003C42BF">
        <w:rPr>
          <w:b/>
        </w:rPr>
        <w:t>The minutes of the last Steering Group meeting (</w:t>
      </w:r>
      <w:r w:rsidR="007E2545">
        <w:rPr>
          <w:b/>
        </w:rPr>
        <w:t>27 November 2013</w:t>
      </w:r>
      <w:r w:rsidR="00D704EB" w:rsidRPr="003C42BF">
        <w:rPr>
          <w:b/>
        </w:rPr>
        <w:t>) were approved.</w:t>
      </w:r>
      <w:r w:rsidR="007E2545" w:rsidRPr="007E2545">
        <w:rPr>
          <w:sz w:val="22"/>
          <w:szCs w:val="22"/>
        </w:rPr>
        <w:t xml:space="preserve"> </w:t>
      </w:r>
      <w:r w:rsidR="007E2545">
        <w:rPr>
          <w:sz w:val="22"/>
          <w:szCs w:val="22"/>
        </w:rPr>
        <w:t xml:space="preserve"> </w:t>
      </w:r>
      <w:r w:rsidR="007E2545" w:rsidRPr="008733E6">
        <w:rPr>
          <w:sz w:val="22"/>
          <w:szCs w:val="22"/>
        </w:rPr>
        <w:t>These can be viewed on the WRAG website</w:t>
      </w:r>
      <w:r w:rsidR="007E2545" w:rsidRPr="008733E6">
        <w:rPr>
          <w:b/>
          <w:sz w:val="22"/>
          <w:szCs w:val="22"/>
        </w:rPr>
        <w:t>.</w:t>
      </w:r>
    </w:p>
    <w:p w:rsidR="007E2545" w:rsidRDefault="007E2545" w:rsidP="007E2545">
      <w:pPr>
        <w:ind w:left="360"/>
        <w:jc w:val="both"/>
        <w:rPr>
          <w:sz w:val="22"/>
          <w:szCs w:val="22"/>
        </w:rPr>
      </w:pPr>
    </w:p>
    <w:p w:rsidR="007E2545" w:rsidRDefault="00CC1EA1" w:rsidP="007E2545">
      <w:pPr>
        <w:ind w:left="426" w:hanging="426"/>
        <w:jc w:val="both"/>
      </w:pPr>
      <w:r>
        <w:rPr>
          <w:b/>
          <w:sz w:val="22"/>
          <w:szCs w:val="22"/>
        </w:rPr>
        <w:t>3.</w:t>
      </w:r>
      <w:r>
        <w:rPr>
          <w:b/>
          <w:sz w:val="22"/>
          <w:szCs w:val="22"/>
        </w:rPr>
        <w:tab/>
      </w:r>
      <w:r w:rsidR="007E2545">
        <w:rPr>
          <w:b/>
        </w:rPr>
        <w:t xml:space="preserve">WRAG’s contribution to the </w:t>
      </w:r>
      <w:r w:rsidR="00C42282">
        <w:rPr>
          <w:b/>
        </w:rPr>
        <w:t xml:space="preserve">AAB </w:t>
      </w:r>
      <w:r w:rsidR="007E2545">
        <w:rPr>
          <w:b/>
        </w:rPr>
        <w:t xml:space="preserve">Crop Production in Southern Britain Conference </w:t>
      </w:r>
      <w:r w:rsidR="007E2545" w:rsidRPr="00EA4C98">
        <w:t>(25/26 November 2014)</w:t>
      </w:r>
      <w:r w:rsidR="007E2545">
        <w:t>.</w:t>
      </w:r>
    </w:p>
    <w:p w:rsidR="007E2545" w:rsidRDefault="007E2545" w:rsidP="007E2545">
      <w:pPr>
        <w:ind w:left="426" w:hanging="426"/>
        <w:jc w:val="both"/>
      </w:pPr>
      <w:r>
        <w:tab/>
      </w:r>
    </w:p>
    <w:p w:rsidR="00487FA9" w:rsidRDefault="008348A3" w:rsidP="00487FA9">
      <w:pPr>
        <w:ind w:left="426" w:hanging="426"/>
        <w:jc w:val="both"/>
      </w:pPr>
      <w:r>
        <w:tab/>
        <w:t>This was discussed and it was agreed that having a session linked to WRAG would be appropriate, especially as WRAG will have been in existence for 25 years by September 2014.</w:t>
      </w:r>
      <w:r w:rsidR="00487FA9">
        <w:t xml:space="preserve">  Subsequent discussions with the organiser (Jim Orson) has resulted in the following suggestion for a session given over to herbicide resistance</w:t>
      </w:r>
    </w:p>
    <w:p w:rsidR="00487FA9" w:rsidRDefault="00487FA9" w:rsidP="00487FA9">
      <w:pPr>
        <w:pStyle w:val="ListParagraph"/>
        <w:ind w:hanging="360"/>
      </w:pPr>
      <w:r>
        <w:rPr>
          <w:rFonts w:ascii="Symbol" w:hAnsi="Symbol"/>
        </w:rPr>
        <w:t></w:t>
      </w:r>
      <w:r>
        <w:rPr>
          <w:sz w:val="14"/>
          <w:szCs w:val="14"/>
        </w:rPr>
        <w:t xml:space="preserve">         </w:t>
      </w:r>
      <w:r>
        <w:t>Co-brand – supported by WRAG (at least for the session) and we will circulate conference details to WRAG emails lists.</w:t>
      </w:r>
    </w:p>
    <w:p w:rsidR="00487FA9" w:rsidRDefault="00487FA9" w:rsidP="00487FA9">
      <w:pPr>
        <w:pStyle w:val="ListParagraph"/>
        <w:ind w:hanging="360"/>
      </w:pPr>
      <w:r>
        <w:rPr>
          <w:rFonts w:ascii="Symbol" w:hAnsi="Symbol"/>
        </w:rPr>
        <w:t></w:t>
      </w:r>
      <w:r>
        <w:rPr>
          <w:sz w:val="14"/>
          <w:szCs w:val="14"/>
        </w:rPr>
        <w:t xml:space="preserve">         </w:t>
      </w:r>
      <w:r>
        <w:t>Suggested content</w:t>
      </w:r>
      <w:r w:rsidR="00C42282">
        <w:t xml:space="preserve"> (order and content to be agreed with AAB)</w:t>
      </w:r>
      <w:r>
        <w:t>:</w:t>
      </w:r>
    </w:p>
    <w:p w:rsidR="00C42282" w:rsidRDefault="00487FA9" w:rsidP="00C42282">
      <w:pPr>
        <w:pStyle w:val="ListParagraph"/>
        <w:ind w:left="1276" w:hanging="196"/>
      </w:pPr>
      <w:r>
        <w:t>- WRAG – the next 25 years – Clarke and Moss (a forward looking paper, capturing lessons of first 25 years (e.g. agreement of strategies, communications, testing methodology, and demonstrating how will help in next 25 years (e.g. for BLW resistance – linking to Tatnell paper – and in regulation context – linking to den Hoed paper – and managing glyphosate risks).</w:t>
      </w:r>
    </w:p>
    <w:p w:rsidR="00C42282" w:rsidRDefault="00487FA9" w:rsidP="00C42282">
      <w:pPr>
        <w:pStyle w:val="ListParagraph"/>
        <w:ind w:left="1276" w:hanging="196"/>
        <w:rPr>
          <w:i/>
          <w:iCs/>
        </w:rPr>
      </w:pPr>
      <w:r>
        <w:t xml:space="preserve">- Compilation update of resistance incidence – </w:t>
      </w:r>
      <w:r w:rsidR="00C42282">
        <w:t>Hull,</w:t>
      </w:r>
      <w:r>
        <w:t xml:space="preserve"> Tatnell</w:t>
      </w:r>
      <w:r w:rsidR="00C42282">
        <w:t>, Moss</w:t>
      </w:r>
      <w:r>
        <w:t xml:space="preserve"> </w:t>
      </w:r>
      <w:r>
        <w:rPr>
          <w:i/>
          <w:iCs/>
        </w:rPr>
        <w:t>et al.</w:t>
      </w:r>
    </w:p>
    <w:p w:rsidR="00487FA9" w:rsidRDefault="00C42282" w:rsidP="00C42282">
      <w:pPr>
        <w:pStyle w:val="ListParagraph"/>
        <w:ind w:left="1276" w:hanging="196"/>
      </w:pPr>
      <w:r>
        <w:rPr>
          <w:i/>
          <w:iCs/>
        </w:rPr>
        <w:t xml:space="preserve">- </w:t>
      </w:r>
      <w:r>
        <w:t>Regulatory issues, using herbicides as examples – Ingrid den Hoed – this could fit here or could be just before this session</w:t>
      </w:r>
    </w:p>
    <w:p w:rsidR="00487FA9" w:rsidRDefault="00C42282" w:rsidP="00C42282">
      <w:pPr>
        <w:pStyle w:val="ListParagraph"/>
        <w:ind w:left="1276" w:hanging="196"/>
      </w:pPr>
      <w:r>
        <w:rPr>
          <w:iCs/>
        </w:rPr>
        <w:t xml:space="preserve">- </w:t>
      </w:r>
      <w:r w:rsidR="00487FA9">
        <w:rPr>
          <w:sz w:val="14"/>
          <w:szCs w:val="14"/>
        </w:rPr>
        <w:t xml:space="preserve"> </w:t>
      </w:r>
      <w:r w:rsidR="00487FA9">
        <w:t>Paper on black-grass resistance</w:t>
      </w:r>
      <w:r>
        <w:t xml:space="preserve"> to pre-emergence herbicides</w:t>
      </w:r>
      <w:r w:rsidR="00487FA9">
        <w:t xml:space="preserve"> </w:t>
      </w:r>
      <w:r>
        <w:t xml:space="preserve">Hull, </w:t>
      </w:r>
      <w:r w:rsidR="00487FA9">
        <w:t xml:space="preserve">Moss </w:t>
      </w:r>
      <w:r w:rsidR="00487FA9">
        <w:rPr>
          <w:i/>
          <w:iCs/>
        </w:rPr>
        <w:t>et al</w:t>
      </w:r>
      <w:r w:rsidR="00487FA9">
        <w:t>.</w:t>
      </w:r>
    </w:p>
    <w:p w:rsidR="00487FA9" w:rsidRDefault="00C42282" w:rsidP="00C42282">
      <w:pPr>
        <w:pStyle w:val="ListParagraph"/>
        <w:ind w:left="1276" w:hanging="196"/>
      </w:pPr>
      <w:r>
        <w:t xml:space="preserve">- </w:t>
      </w:r>
      <w:r w:rsidR="00487FA9">
        <w:rPr>
          <w:sz w:val="14"/>
          <w:szCs w:val="14"/>
        </w:rPr>
        <w:t xml:space="preserve"> </w:t>
      </w:r>
      <w:r w:rsidR="00487FA9">
        <w:t>Paper on poppy/BLW resistance – Tatnell</w:t>
      </w:r>
      <w:r>
        <w:t xml:space="preserve"> </w:t>
      </w:r>
      <w:r w:rsidRPr="00C42282">
        <w:rPr>
          <w:i/>
        </w:rPr>
        <w:t>et al.</w:t>
      </w:r>
      <w:r w:rsidR="00487FA9">
        <w:rPr>
          <w:sz w:val="14"/>
          <w:szCs w:val="14"/>
        </w:rPr>
        <w:t xml:space="preserve">  </w:t>
      </w:r>
    </w:p>
    <w:p w:rsidR="00487FA9" w:rsidRDefault="00487FA9" w:rsidP="007E2545">
      <w:pPr>
        <w:ind w:left="426" w:hanging="426"/>
        <w:jc w:val="both"/>
      </w:pPr>
    </w:p>
    <w:p w:rsidR="00C42282" w:rsidRDefault="00C42282" w:rsidP="00C42282">
      <w:pPr>
        <w:ind w:left="426" w:hanging="426"/>
        <w:jc w:val="both"/>
        <w:rPr>
          <w:b/>
        </w:rPr>
      </w:pPr>
      <w:r>
        <w:rPr>
          <w:b/>
        </w:rPr>
        <w:lastRenderedPageBreak/>
        <w:t>4.</w:t>
      </w:r>
      <w:r>
        <w:rPr>
          <w:b/>
        </w:rPr>
        <w:tab/>
        <w:t xml:space="preserve">The potential for resistance to glyphosate in the </w:t>
      </w:r>
      <w:r w:rsidR="004E0E28">
        <w:rPr>
          <w:b/>
        </w:rPr>
        <w:t>UK.</w:t>
      </w:r>
    </w:p>
    <w:p w:rsidR="00C42282" w:rsidRDefault="00C42282" w:rsidP="00C42282">
      <w:pPr>
        <w:ind w:left="426" w:hanging="426"/>
        <w:jc w:val="both"/>
        <w:rPr>
          <w:b/>
        </w:rPr>
      </w:pPr>
    </w:p>
    <w:p w:rsidR="000F35BE" w:rsidRPr="00D550D4" w:rsidRDefault="00C42282" w:rsidP="000F35BE">
      <w:pPr>
        <w:ind w:left="426" w:hanging="426"/>
        <w:jc w:val="both"/>
      </w:pPr>
      <w:r>
        <w:rPr>
          <w:b/>
        </w:rPr>
        <w:tab/>
      </w:r>
      <w:r w:rsidR="000914EE" w:rsidRPr="00D550D4">
        <w:t>S</w:t>
      </w:r>
      <w:r w:rsidR="000F35BE" w:rsidRPr="00D550D4">
        <w:t>tephen</w:t>
      </w:r>
      <w:r w:rsidR="000914EE" w:rsidRPr="00D550D4">
        <w:t xml:space="preserve"> Moss presented a summary of work done at Rothamsted on the response of sterile brome populations to glyphosate.  Two field populations, from Leicestershire and Oxfordshire, were identified which showed some insensitivity to glyphosate at field recommended </w:t>
      </w:r>
      <w:r w:rsidR="000F35BE" w:rsidRPr="00D550D4">
        <w:t>rate</w:t>
      </w:r>
      <w:r w:rsidR="000914EE" w:rsidRPr="00D550D4">
        <w:t xml:space="preserve"> of 540 g a.i./ha.  Dose response experiments showed Resistance Indices of about two relative to susceptible standards.  However, populations from areas never previously treated with glyphosate on the same farms showed no insensitivity, supporting the view that some selection had occurred in the field populations.  Further studies showed small differences in response between commercial formulation and also loss of activity of about 15% when tap water with medium hardness was compared with deionised water.  Rates lower than 540 g/ha resulted in poorer control of all populations studied, demonstrating that the recommended rate </w:t>
      </w:r>
      <w:r w:rsidR="000F35BE" w:rsidRPr="00D550D4">
        <w:t xml:space="preserve">for annual grass weeds </w:t>
      </w:r>
      <w:r w:rsidR="006813ED" w:rsidRPr="00D550D4">
        <w:t>is somewhat marginal on sterile brome, especially if other factors reduce activity (</w:t>
      </w:r>
      <w:r w:rsidR="004E0E28" w:rsidRPr="00D550D4">
        <w:t>e.g.</w:t>
      </w:r>
      <w:r w:rsidR="006813ED" w:rsidRPr="00D550D4">
        <w:t xml:space="preserve"> environmental conditions, water hardness</w:t>
      </w:r>
      <w:r w:rsidR="000F35BE" w:rsidRPr="00D550D4">
        <w:t>, marginal resistance</w:t>
      </w:r>
      <w:r w:rsidR="006813ED" w:rsidRPr="00D550D4">
        <w:t>)</w:t>
      </w:r>
      <w:r w:rsidR="000F35BE" w:rsidRPr="00D550D4">
        <w:t>.</w:t>
      </w:r>
    </w:p>
    <w:p w:rsidR="000F35BE" w:rsidRPr="00D550D4" w:rsidRDefault="000F35BE" w:rsidP="000F35BE">
      <w:pPr>
        <w:ind w:left="426" w:hanging="426"/>
        <w:jc w:val="both"/>
      </w:pPr>
    </w:p>
    <w:p w:rsidR="00123737" w:rsidRPr="00D550D4" w:rsidRDefault="000F35BE" w:rsidP="000F35BE">
      <w:pPr>
        <w:ind w:left="426" w:hanging="426"/>
        <w:jc w:val="both"/>
      </w:pPr>
      <w:r w:rsidRPr="00D550D4">
        <w:tab/>
        <w:t>Paul Neve presented a summary of research done by his PhD student (Laura Davies) on</w:t>
      </w:r>
      <w:r w:rsidR="007458B0" w:rsidRPr="00D550D4">
        <w:t xml:space="preserve"> the potential for glyphosate resistance in black-grass in the UK.  Laura had done dose response experiments on 40 populations and obtained field histories for most of these.  There was some variation in response between populations, but rather less than might have been expected (ED</w:t>
      </w:r>
      <w:r w:rsidR="007458B0" w:rsidRPr="00D550D4">
        <w:rPr>
          <w:vertAlign w:val="subscript"/>
        </w:rPr>
        <w:t>50</w:t>
      </w:r>
      <w:r w:rsidR="007458B0" w:rsidRPr="00D550D4">
        <w:t xml:space="preserve"> </w:t>
      </w:r>
      <w:r w:rsidR="00885E11" w:rsidRPr="00D550D4">
        <w:t xml:space="preserve">range </w:t>
      </w:r>
      <w:r w:rsidR="007458B0" w:rsidRPr="00D550D4">
        <w:t>250 – 350 g a.i./ha).  However, a known susceptible population (Rothamsted) was at the more sensitive end</w:t>
      </w:r>
      <w:r w:rsidR="00885E11" w:rsidRPr="00D550D4">
        <w:t xml:space="preserve">, </w:t>
      </w:r>
      <w:r w:rsidR="007458B0" w:rsidRPr="00D550D4">
        <w:t>while multiple herbicide-resistant Peldon was at the least sensitive end of the range.  In addition, there was a positive correlation between past intensity of glyphosate use and sensitivity in the dose response assays.  Subsequent selection studies on a range of populations did show progressive shifts in sensitivity, but the</w:t>
      </w:r>
      <w:r w:rsidR="00885E11" w:rsidRPr="00D550D4">
        <w:t xml:space="preserve"> scale of these</w:t>
      </w:r>
      <w:r w:rsidR="007458B0" w:rsidRPr="00D550D4">
        <w:t xml:space="preserve"> w</w:t>
      </w:r>
      <w:r w:rsidR="00885E11" w:rsidRPr="00D550D4">
        <w:t>as</w:t>
      </w:r>
      <w:r w:rsidR="007458B0" w:rsidRPr="00D550D4">
        <w:t xml:space="preserve"> quite small.  There was no evidence that any of the black-grass populations </w:t>
      </w:r>
      <w:r w:rsidR="00885E11" w:rsidRPr="00D550D4">
        <w:t xml:space="preserve">currently </w:t>
      </w:r>
      <w:r w:rsidR="007458B0" w:rsidRPr="00D550D4">
        <w:t>show resistance to glyphosate</w:t>
      </w:r>
      <w:r w:rsidR="00885E11" w:rsidRPr="00D550D4">
        <w:t xml:space="preserve"> but the potential for further selection was </w:t>
      </w:r>
      <w:r w:rsidR="00123737" w:rsidRPr="00D550D4">
        <w:t xml:space="preserve">clearly </w:t>
      </w:r>
      <w:r w:rsidR="00885E11" w:rsidRPr="00D550D4">
        <w:t>demonstrated.</w:t>
      </w:r>
    </w:p>
    <w:p w:rsidR="00123737" w:rsidRDefault="00123737" w:rsidP="000F35BE">
      <w:pPr>
        <w:ind w:left="426" w:hanging="426"/>
        <w:jc w:val="both"/>
      </w:pPr>
      <w:r>
        <w:tab/>
      </w:r>
    </w:p>
    <w:p w:rsidR="00123737" w:rsidRDefault="00123737" w:rsidP="00D550D4">
      <w:pPr>
        <w:spacing w:after="120"/>
        <w:ind w:left="425" w:hanging="425"/>
        <w:jc w:val="both"/>
      </w:pPr>
      <w:r>
        <w:tab/>
        <w:t xml:space="preserve">There followed a discussion about the risks of glyphosate resistance in the UK.  </w:t>
      </w:r>
      <w:r w:rsidR="00BC447F">
        <w:t>There would appear to be an increased risk of resistance in reduced/no cultivation situations where kill of plants is totally dependent on the herbicide, with no additional control from cultivations.  This factor is likely to also be relevant to t</w:t>
      </w:r>
      <w:r>
        <w:t xml:space="preserve">he amenity and industrial weed control sector </w:t>
      </w:r>
      <w:r w:rsidR="00BC447F">
        <w:t xml:space="preserve">which </w:t>
      </w:r>
      <w:r>
        <w:t>was thought to present the biggest risk, especially as repeat applications of glyphosate may be used and a lack of alternative modes of action.  In parts of this sector there may be a lack of recognition of the risks of herbicide resistance.  There is increasing interest in the use of shielded sprayers, especially in row crops, such as sugar beet and even oilseed rape, and this could potentially increase the number of applications made in arable cropping situations.  This could increase the threat.  It was recognised that if glyphosate resistance crops were introduced into the UK, then the risk of glyphosate-resistant weeds evolving would be greatly increased.  However, this seems unlikely in the short to medium term.</w:t>
      </w:r>
      <w:r w:rsidR="00BC447F" w:rsidRPr="00BC447F">
        <w:t xml:space="preserve"> </w:t>
      </w:r>
    </w:p>
    <w:p w:rsidR="00712878" w:rsidRDefault="00123737" w:rsidP="00D550D4">
      <w:pPr>
        <w:spacing w:after="120"/>
        <w:ind w:left="425" w:hanging="425"/>
        <w:jc w:val="both"/>
      </w:pPr>
      <w:r>
        <w:tab/>
        <w:t>Manda Sa</w:t>
      </w:r>
      <w:r w:rsidR="00457218">
        <w:t>n</w:t>
      </w:r>
      <w:r>
        <w:t>son</w:t>
      </w:r>
      <w:r w:rsidR="00457218">
        <w:t xml:space="preserve"> and Richard Dyason said that glyphosate was going through the EU review process at present and that there were 54 approval holders in the UK.  It was recognised that some changes to labels might be needed, for example in relation to recommended doses for specific weeds.  In addition, resistance issues should be part of this process, and it was suggested that WRAG might usefully provide information in support of management principles that would help prevent resistance development.  Paul Neve said that an Australian Glyphosate Sustainability Working Group had been formed </w:t>
      </w:r>
      <w:r w:rsidR="00457218">
        <w:lastRenderedPageBreak/>
        <w:t>there, with anti-resistance measures as part of its brief, and it would be worth considering the value of establishing a similar group in the UK.</w:t>
      </w:r>
    </w:p>
    <w:p w:rsidR="00BC447F" w:rsidRDefault="00BC447F" w:rsidP="00D550D4">
      <w:pPr>
        <w:spacing w:after="120"/>
        <w:ind w:left="425" w:hanging="425"/>
        <w:jc w:val="both"/>
      </w:pPr>
    </w:p>
    <w:p w:rsidR="00712878" w:rsidRPr="00D550D4" w:rsidRDefault="00457218" w:rsidP="009E7ACA">
      <w:pPr>
        <w:ind w:left="1560" w:hanging="1560"/>
        <w:jc w:val="both"/>
        <w:rPr>
          <w:b/>
        </w:rPr>
      </w:pPr>
      <w:r>
        <w:t xml:space="preserve">  </w:t>
      </w:r>
      <w:r w:rsidR="00123737">
        <w:t xml:space="preserve">  </w:t>
      </w:r>
      <w:r w:rsidR="00712878" w:rsidRPr="00D550D4">
        <w:rPr>
          <w:b/>
        </w:rPr>
        <w:t>ACTION:  Manda Sansom to provide feedback to WRAG on progress with EU</w:t>
      </w:r>
      <w:r w:rsidR="009E7ACA">
        <w:rPr>
          <w:b/>
        </w:rPr>
        <w:t xml:space="preserve"> g</w:t>
      </w:r>
      <w:r w:rsidR="00712878" w:rsidRPr="00D550D4">
        <w:rPr>
          <w:b/>
        </w:rPr>
        <w:t>lyphosate review, especially in relation to herbicide resistance issues.</w:t>
      </w:r>
    </w:p>
    <w:p w:rsidR="00BC447F" w:rsidRDefault="00BC447F" w:rsidP="00712878">
      <w:pPr>
        <w:tabs>
          <w:tab w:val="left" w:pos="284"/>
        </w:tabs>
        <w:jc w:val="both"/>
        <w:rPr>
          <w:b/>
        </w:rPr>
      </w:pPr>
    </w:p>
    <w:p w:rsidR="00712878" w:rsidRPr="00D550D4" w:rsidRDefault="00712878" w:rsidP="00712878">
      <w:pPr>
        <w:tabs>
          <w:tab w:val="left" w:pos="284"/>
        </w:tabs>
        <w:jc w:val="both"/>
        <w:rPr>
          <w:b/>
        </w:rPr>
      </w:pPr>
      <w:r w:rsidRPr="00D550D4">
        <w:rPr>
          <w:b/>
        </w:rPr>
        <w:t>5</w:t>
      </w:r>
      <w:r w:rsidR="00241226" w:rsidRPr="00D550D4">
        <w:rPr>
          <w:b/>
        </w:rPr>
        <w:t>.</w:t>
      </w:r>
      <w:r w:rsidR="00241226" w:rsidRPr="00D550D4">
        <w:rPr>
          <w:b/>
        </w:rPr>
        <w:tab/>
      </w:r>
      <w:r w:rsidRPr="00D550D4">
        <w:rPr>
          <w:b/>
        </w:rPr>
        <w:t>WRAG membership – steering committee representation</w:t>
      </w:r>
    </w:p>
    <w:p w:rsidR="00712878" w:rsidRPr="00D550D4" w:rsidRDefault="00712878" w:rsidP="00712878">
      <w:pPr>
        <w:ind w:left="426"/>
        <w:jc w:val="both"/>
        <w:rPr>
          <w:b/>
        </w:rPr>
      </w:pPr>
    </w:p>
    <w:p w:rsidR="00712878" w:rsidRPr="00D550D4" w:rsidRDefault="00712878" w:rsidP="009E7ACA">
      <w:pPr>
        <w:jc w:val="both"/>
      </w:pPr>
      <w:r w:rsidRPr="00D550D4">
        <w:t xml:space="preserve">Paul Gosling of HGCA had asked whether he could become a member of the WRAG steering committee as he is currently a member of FRAG and felt that having an HGCA-ADHB member on WRAG would make a useful contribution to getting KT messages across to growers.  </w:t>
      </w:r>
      <w:r w:rsidR="00B41122" w:rsidRPr="00D550D4">
        <w:t>The steering committee agreed to this request, but asked whether he might represent all of AHDB, rather than just HGCA.  (</w:t>
      </w:r>
      <w:r w:rsidR="00B41122" w:rsidRPr="00D550D4">
        <w:rPr>
          <w:i/>
        </w:rPr>
        <w:t xml:space="preserve">In </w:t>
      </w:r>
      <w:r w:rsidR="009E4890" w:rsidRPr="00D550D4">
        <w:rPr>
          <w:i/>
        </w:rPr>
        <w:t xml:space="preserve">a </w:t>
      </w:r>
      <w:r w:rsidR="00B41122" w:rsidRPr="00D550D4">
        <w:rPr>
          <w:i/>
        </w:rPr>
        <w:t xml:space="preserve">subsequent exchange of E mails Paul has said there would be no problem with him representing AHDB as there is already an AHDB crop protection group which meets regularly which he can feed issues/information through to the other </w:t>
      </w:r>
      <w:r w:rsidR="009E4890" w:rsidRPr="00D550D4">
        <w:rPr>
          <w:i/>
        </w:rPr>
        <w:t>crop sectors.)</w:t>
      </w:r>
      <w:r w:rsidRPr="00D550D4">
        <w:t xml:space="preserve"> </w:t>
      </w:r>
    </w:p>
    <w:p w:rsidR="00712878" w:rsidRPr="00D550D4" w:rsidRDefault="00712878" w:rsidP="00712878">
      <w:pPr>
        <w:ind w:left="426"/>
        <w:jc w:val="both"/>
      </w:pPr>
    </w:p>
    <w:p w:rsidR="00712878" w:rsidRPr="00D550D4" w:rsidRDefault="00BE2D65" w:rsidP="009E7ACA">
      <w:pPr>
        <w:jc w:val="both"/>
      </w:pPr>
      <w:proofErr w:type="gramStart"/>
      <w:r w:rsidRPr="00D550D4">
        <w:t>Overall membership t</w:t>
      </w:r>
      <w:r w:rsidR="00712878" w:rsidRPr="00D550D4">
        <w:t>o be discussed at next Steering Group Meeting.</w:t>
      </w:r>
      <w:proofErr w:type="gramEnd"/>
      <w:r w:rsidR="00772EEB">
        <w:t xml:space="preserve">  Anne Thompson had requested that Eileen Patterson replace her on the WRAG Steering Committee.  This was accepted.</w:t>
      </w:r>
    </w:p>
    <w:p w:rsidR="00BE2D65" w:rsidRPr="00D550D4" w:rsidRDefault="00BE2D65" w:rsidP="00712878">
      <w:pPr>
        <w:ind w:left="426"/>
        <w:jc w:val="both"/>
      </w:pPr>
    </w:p>
    <w:p w:rsidR="009656B1" w:rsidRPr="00D550D4" w:rsidRDefault="00BE2D65" w:rsidP="006661B9">
      <w:pPr>
        <w:tabs>
          <w:tab w:val="left" w:pos="284"/>
          <w:tab w:val="left" w:pos="567"/>
        </w:tabs>
        <w:jc w:val="both"/>
      </w:pPr>
      <w:r w:rsidRPr="00D550D4">
        <w:rPr>
          <w:b/>
        </w:rPr>
        <w:t>6</w:t>
      </w:r>
      <w:r w:rsidR="006661B9" w:rsidRPr="00D550D4">
        <w:rPr>
          <w:b/>
        </w:rPr>
        <w:t xml:space="preserve">. </w:t>
      </w:r>
      <w:r w:rsidR="006661B9" w:rsidRPr="00D550D4">
        <w:rPr>
          <w:b/>
        </w:rPr>
        <w:tab/>
      </w:r>
      <w:r w:rsidR="009656B1" w:rsidRPr="00D550D4">
        <w:rPr>
          <w:b/>
        </w:rPr>
        <w:t>A.O.B.</w:t>
      </w:r>
    </w:p>
    <w:p w:rsidR="00265148" w:rsidRPr="00D550D4" w:rsidRDefault="00265148" w:rsidP="006661B9">
      <w:pPr>
        <w:tabs>
          <w:tab w:val="left" w:pos="284"/>
          <w:tab w:val="left" w:pos="567"/>
        </w:tabs>
        <w:jc w:val="both"/>
      </w:pPr>
    </w:p>
    <w:p w:rsidR="001B11E8" w:rsidRPr="00D550D4" w:rsidRDefault="001B11E8" w:rsidP="006661B9">
      <w:pPr>
        <w:tabs>
          <w:tab w:val="left" w:pos="284"/>
          <w:tab w:val="left" w:pos="567"/>
        </w:tabs>
        <w:jc w:val="both"/>
      </w:pPr>
      <w:r w:rsidRPr="00D550D4">
        <w:t>WRAG website.  Ingrid den Hoed said that updating all the RAG websites is in progress, although this is taking longer than originally envisaged.  The WRAG section will be updated soon.</w:t>
      </w:r>
    </w:p>
    <w:p w:rsidR="001B11E8" w:rsidRPr="00D550D4" w:rsidRDefault="001B11E8" w:rsidP="006661B9">
      <w:pPr>
        <w:tabs>
          <w:tab w:val="left" w:pos="284"/>
          <w:tab w:val="left" w:pos="567"/>
        </w:tabs>
        <w:jc w:val="both"/>
      </w:pPr>
    </w:p>
    <w:p w:rsidR="00265148" w:rsidRPr="00D550D4" w:rsidRDefault="00265148" w:rsidP="006661B9">
      <w:pPr>
        <w:tabs>
          <w:tab w:val="left" w:pos="284"/>
          <w:tab w:val="left" w:pos="567"/>
        </w:tabs>
        <w:jc w:val="both"/>
      </w:pPr>
      <w:r w:rsidRPr="00D550D4">
        <w:t xml:space="preserve">The booklet, ‘Managing weeds in arable rotations – a guide’, published in 2010, is being reprinted/slightly revised by HGCA.  This includes the most recent WRAG Guidelines.  Stephen Moss, James Clarke and Lynn Tatnell have provided updated information </w:t>
      </w:r>
      <w:r w:rsidR="00DA0095" w:rsidRPr="00D550D4">
        <w:t xml:space="preserve">on the number of cases of resistance </w:t>
      </w:r>
      <w:r w:rsidRPr="00D550D4">
        <w:t>to HGCA</w:t>
      </w:r>
      <w:r w:rsidR="00C26893" w:rsidRPr="00D550D4">
        <w:t xml:space="preserve"> and suggested other minor revisions</w:t>
      </w:r>
      <w:r w:rsidRPr="00D550D4">
        <w:t>.</w:t>
      </w:r>
    </w:p>
    <w:p w:rsidR="001B11E8" w:rsidRPr="00D550D4" w:rsidRDefault="001B11E8" w:rsidP="006661B9">
      <w:pPr>
        <w:tabs>
          <w:tab w:val="left" w:pos="284"/>
          <w:tab w:val="left" w:pos="567"/>
        </w:tabs>
        <w:jc w:val="both"/>
      </w:pPr>
    </w:p>
    <w:p w:rsidR="00C26893" w:rsidRPr="00D550D4" w:rsidRDefault="00C26893" w:rsidP="006661B9">
      <w:pPr>
        <w:tabs>
          <w:tab w:val="left" w:pos="284"/>
          <w:tab w:val="left" w:pos="567"/>
        </w:tabs>
        <w:jc w:val="both"/>
        <w:rPr>
          <w:lang w:val="en"/>
        </w:rPr>
      </w:pPr>
      <w:r w:rsidRPr="00D550D4">
        <w:t>Ingrid den Hoed highlighted a recent HDC publication ‘</w:t>
      </w:r>
      <w:r w:rsidRPr="00D550D4">
        <w:rPr>
          <w:i/>
          <w:lang w:val="en"/>
        </w:rPr>
        <w:t>01/13 Practical measures to prevent and manage insecticide, fungicide and herbicide resistance for horticultural crops</w:t>
      </w:r>
      <w:r w:rsidRPr="00D550D4">
        <w:rPr>
          <w:lang w:val="en"/>
        </w:rPr>
        <w:t xml:space="preserve">’.  Copies are free to HDC levy payers but otherwise </w:t>
      </w:r>
      <w:r w:rsidR="009E7ACA">
        <w:rPr>
          <w:lang w:val="en"/>
        </w:rPr>
        <w:t xml:space="preserve">it </w:t>
      </w:r>
      <w:r w:rsidRPr="00D550D4">
        <w:rPr>
          <w:lang w:val="en"/>
        </w:rPr>
        <w:t>cost</w:t>
      </w:r>
      <w:r w:rsidR="009E7ACA">
        <w:rPr>
          <w:lang w:val="en"/>
        </w:rPr>
        <w:t>s</w:t>
      </w:r>
      <w:r w:rsidRPr="00D550D4">
        <w:rPr>
          <w:lang w:val="en"/>
        </w:rPr>
        <w:t xml:space="preserve"> £8-75.  See link:</w:t>
      </w:r>
    </w:p>
    <w:p w:rsidR="00C26893" w:rsidRPr="00D550D4" w:rsidRDefault="00C26893" w:rsidP="006661B9">
      <w:pPr>
        <w:tabs>
          <w:tab w:val="left" w:pos="284"/>
          <w:tab w:val="left" w:pos="567"/>
        </w:tabs>
        <w:jc w:val="both"/>
        <w:rPr>
          <w:lang w:val="en"/>
        </w:rPr>
      </w:pPr>
    </w:p>
    <w:p w:rsidR="00C26893" w:rsidRPr="00D550D4" w:rsidRDefault="00F833BE" w:rsidP="006661B9">
      <w:pPr>
        <w:tabs>
          <w:tab w:val="left" w:pos="284"/>
          <w:tab w:val="left" w:pos="567"/>
        </w:tabs>
        <w:jc w:val="both"/>
        <w:rPr>
          <w:lang w:val="en"/>
        </w:rPr>
      </w:pPr>
      <w:hyperlink r:id="rId11" w:history="1">
        <w:r w:rsidR="00C26893" w:rsidRPr="00D550D4">
          <w:rPr>
            <w:rStyle w:val="Hyperlink"/>
            <w:lang w:val="en"/>
          </w:rPr>
          <w:t>http://www.hdc.org.uk/publication/0113-practical-measures-prevent-and-manage-insecticide-fungicide-and-herbicide</w:t>
        </w:r>
      </w:hyperlink>
    </w:p>
    <w:p w:rsidR="00C26893" w:rsidRPr="00D550D4" w:rsidRDefault="00C26893" w:rsidP="006661B9">
      <w:pPr>
        <w:tabs>
          <w:tab w:val="left" w:pos="284"/>
          <w:tab w:val="left" w:pos="567"/>
        </w:tabs>
        <w:jc w:val="both"/>
        <w:rPr>
          <w:lang w:val="en"/>
        </w:rPr>
      </w:pPr>
    </w:p>
    <w:p w:rsidR="00C26893" w:rsidRPr="00D550D4" w:rsidRDefault="00C26893" w:rsidP="006661B9">
      <w:pPr>
        <w:tabs>
          <w:tab w:val="left" w:pos="284"/>
          <w:tab w:val="left" w:pos="567"/>
        </w:tabs>
        <w:jc w:val="both"/>
        <w:rPr>
          <w:lang w:val="en"/>
        </w:rPr>
      </w:pPr>
      <w:r w:rsidRPr="00D550D4">
        <w:rPr>
          <w:lang w:val="en"/>
        </w:rPr>
        <w:t>The possibility of putting an electronic copy on the WRAG website was raised but this would need support from HDC as, in contrast to HGCA, they do not provide free access to their leaflets so this could cause a precedent.  Paul Neve said that he had a good contact within HDC and would see if an exception could be made</w:t>
      </w:r>
      <w:r w:rsidR="00667D4D" w:rsidRPr="00D550D4">
        <w:rPr>
          <w:lang w:val="en"/>
        </w:rPr>
        <w:t xml:space="preserve"> for this publication</w:t>
      </w:r>
      <w:r w:rsidR="004E0E28" w:rsidRPr="00D550D4">
        <w:rPr>
          <w:lang w:val="en"/>
        </w:rPr>
        <w:t>.</w:t>
      </w:r>
      <w:r w:rsidRPr="00D550D4">
        <w:rPr>
          <w:lang w:val="en"/>
        </w:rPr>
        <w:t xml:space="preserve"> </w:t>
      </w:r>
    </w:p>
    <w:p w:rsidR="00C26893" w:rsidRPr="00D550D4" w:rsidRDefault="00C26893" w:rsidP="006661B9">
      <w:pPr>
        <w:tabs>
          <w:tab w:val="left" w:pos="284"/>
          <w:tab w:val="left" w:pos="567"/>
        </w:tabs>
        <w:jc w:val="both"/>
      </w:pPr>
    </w:p>
    <w:p w:rsidR="00667D4D" w:rsidRPr="00D550D4" w:rsidRDefault="00667D4D" w:rsidP="00667D4D">
      <w:pPr>
        <w:ind w:left="1134" w:hanging="1134"/>
        <w:jc w:val="both"/>
        <w:rPr>
          <w:b/>
        </w:rPr>
      </w:pPr>
      <w:r w:rsidRPr="00D550D4">
        <w:rPr>
          <w:b/>
        </w:rPr>
        <w:t>ACTION:  Paul Neve to liaise with HDC to see if they would support the inclusion of an electronic version of their resistance leaflet on the WRAG website.</w:t>
      </w:r>
    </w:p>
    <w:p w:rsidR="00D550D4" w:rsidRPr="00D550D4" w:rsidRDefault="00D550D4" w:rsidP="00D550D4">
      <w:pPr>
        <w:pStyle w:val="ListParagraph"/>
        <w:ind w:left="1276" w:hanging="196"/>
      </w:pPr>
    </w:p>
    <w:p w:rsidR="00D550D4" w:rsidRPr="00D550D4" w:rsidRDefault="00D550D4" w:rsidP="00D550D4">
      <w:pPr>
        <w:pStyle w:val="ListParagraph"/>
        <w:ind w:left="0"/>
        <w:rPr>
          <w:i/>
          <w:iCs/>
        </w:rPr>
      </w:pPr>
      <w:r w:rsidRPr="00D550D4">
        <w:t xml:space="preserve">The compilation update of </w:t>
      </w:r>
      <w:r>
        <w:t xml:space="preserve">herbicide </w:t>
      </w:r>
      <w:r w:rsidRPr="00D550D4">
        <w:t xml:space="preserve">resistance incidence </w:t>
      </w:r>
      <w:r>
        <w:t>for Crop Production in Southern Britain will require input from all companies and testing organisations.</w:t>
      </w:r>
    </w:p>
    <w:p w:rsidR="00667D4D" w:rsidRPr="00D550D4" w:rsidRDefault="00667D4D" w:rsidP="006661B9">
      <w:pPr>
        <w:tabs>
          <w:tab w:val="left" w:pos="284"/>
          <w:tab w:val="left" w:pos="567"/>
        </w:tabs>
        <w:jc w:val="both"/>
      </w:pPr>
    </w:p>
    <w:p w:rsidR="009B26B5" w:rsidRDefault="00D550D4" w:rsidP="00D550D4">
      <w:pPr>
        <w:ind w:left="1134" w:hanging="1134"/>
        <w:jc w:val="both"/>
        <w:rPr>
          <w:b/>
        </w:rPr>
      </w:pPr>
      <w:r w:rsidRPr="00D550D4">
        <w:rPr>
          <w:b/>
        </w:rPr>
        <w:lastRenderedPageBreak/>
        <w:t xml:space="preserve">ACTION: </w:t>
      </w:r>
      <w:r>
        <w:rPr>
          <w:b/>
        </w:rPr>
        <w:t>Companies and other organisations to respond to requests for herbicide resistance information in relation to incidence in the UK.</w:t>
      </w:r>
    </w:p>
    <w:p w:rsidR="00772EEB" w:rsidRDefault="00772EEB" w:rsidP="00D550D4">
      <w:pPr>
        <w:ind w:left="1134" w:hanging="1134"/>
        <w:jc w:val="both"/>
        <w:rPr>
          <w:b/>
        </w:rPr>
      </w:pPr>
    </w:p>
    <w:p w:rsidR="00772EEB" w:rsidRDefault="00772EEB" w:rsidP="00772EEB">
      <w:pPr>
        <w:jc w:val="both"/>
      </w:pPr>
      <w:r w:rsidRPr="00772EEB">
        <w:t>Stephen Moss</w:t>
      </w:r>
      <w:r>
        <w:t xml:space="preserve"> said that Resistance ’15, the 7</w:t>
      </w:r>
      <w:r w:rsidRPr="00772EEB">
        <w:rPr>
          <w:vertAlign w:val="superscript"/>
        </w:rPr>
        <w:t>th</w:t>
      </w:r>
      <w:r>
        <w:t xml:space="preserve"> International meeting on pesticide resistance, would be held at Rothamsted from 14 – 16 September 2015.  Further details available at:</w:t>
      </w:r>
    </w:p>
    <w:p w:rsidR="00772EEB" w:rsidRDefault="00772EEB" w:rsidP="00D550D4">
      <w:pPr>
        <w:ind w:left="1134" w:hanging="1134"/>
        <w:jc w:val="both"/>
      </w:pPr>
    </w:p>
    <w:p w:rsidR="00772EEB" w:rsidRDefault="00F833BE" w:rsidP="00D550D4">
      <w:pPr>
        <w:ind w:left="1134" w:hanging="1134"/>
        <w:jc w:val="both"/>
      </w:pPr>
      <w:hyperlink r:id="rId12" w:history="1">
        <w:r w:rsidR="00772EEB" w:rsidRPr="008B2A46">
          <w:rPr>
            <w:rStyle w:val="Hyperlink"/>
          </w:rPr>
          <w:t>http://www.rothamsted.ac.uk/Resistance2015</w:t>
        </w:r>
      </w:hyperlink>
    </w:p>
    <w:p w:rsidR="00772EEB" w:rsidRPr="00772EEB" w:rsidRDefault="00772EEB" w:rsidP="00D550D4">
      <w:pPr>
        <w:ind w:left="1134" w:hanging="1134"/>
        <w:jc w:val="both"/>
      </w:pPr>
    </w:p>
    <w:p w:rsidR="00D550D4" w:rsidRDefault="00D550D4" w:rsidP="00D550D4">
      <w:pPr>
        <w:ind w:left="1134" w:hanging="1134"/>
        <w:jc w:val="both"/>
        <w:rPr>
          <w:b/>
        </w:rPr>
      </w:pPr>
    </w:p>
    <w:p w:rsidR="00D550D4" w:rsidRDefault="00D550D4" w:rsidP="00D550D4">
      <w:pPr>
        <w:ind w:left="1134" w:hanging="1134"/>
        <w:jc w:val="both"/>
        <w:rPr>
          <w:b/>
        </w:rPr>
      </w:pPr>
    </w:p>
    <w:p w:rsidR="00AE3672" w:rsidRPr="00D550D4" w:rsidRDefault="00AE3672" w:rsidP="002D746A">
      <w:pPr>
        <w:tabs>
          <w:tab w:val="left" w:pos="284"/>
        </w:tabs>
        <w:jc w:val="both"/>
        <w:rPr>
          <w:b/>
        </w:rPr>
      </w:pPr>
      <w:r w:rsidRPr="00D550D4">
        <w:rPr>
          <w:b/>
        </w:rPr>
        <w:t xml:space="preserve">Date of next </w:t>
      </w:r>
      <w:r w:rsidR="009160A8" w:rsidRPr="00D550D4">
        <w:rPr>
          <w:b/>
        </w:rPr>
        <w:t>Steering Group Meeting</w:t>
      </w:r>
      <w:r w:rsidRPr="00D550D4">
        <w:rPr>
          <w:b/>
        </w:rPr>
        <w:t>.</w:t>
      </w:r>
    </w:p>
    <w:p w:rsidR="00AE3672" w:rsidRPr="00D550D4" w:rsidRDefault="00AE3672" w:rsidP="00DC3217">
      <w:pPr>
        <w:ind w:left="426" w:hanging="426"/>
        <w:jc w:val="both"/>
        <w:rPr>
          <w:b/>
        </w:rPr>
      </w:pPr>
    </w:p>
    <w:p w:rsidR="00AE3672" w:rsidRPr="00D550D4" w:rsidRDefault="007727CC" w:rsidP="00DC3217">
      <w:pPr>
        <w:ind w:left="426" w:hanging="426"/>
        <w:jc w:val="both"/>
        <w:rPr>
          <w:b/>
        </w:rPr>
      </w:pPr>
      <w:r w:rsidRPr="00D550D4">
        <w:rPr>
          <w:b/>
        </w:rPr>
        <w:t>27 November 2014 - t</w:t>
      </w:r>
      <w:r w:rsidR="00CC58D4" w:rsidRPr="00D550D4">
        <w:rPr>
          <w:b/>
        </w:rPr>
        <w:t xml:space="preserve">o be </w:t>
      </w:r>
      <w:r w:rsidRPr="00D550D4">
        <w:rPr>
          <w:b/>
        </w:rPr>
        <w:t>confirmed</w:t>
      </w:r>
      <w:r w:rsidR="009160A8" w:rsidRPr="00D550D4">
        <w:rPr>
          <w:b/>
        </w:rPr>
        <w:t>.</w:t>
      </w:r>
    </w:p>
    <w:p w:rsidR="00AE3672" w:rsidRPr="00D550D4" w:rsidRDefault="00AE3672" w:rsidP="00DC3217">
      <w:pPr>
        <w:ind w:left="426" w:hanging="426"/>
        <w:jc w:val="both"/>
        <w:rPr>
          <w:b/>
        </w:rPr>
      </w:pPr>
    </w:p>
    <w:p w:rsidR="00B3105C" w:rsidRPr="00D550D4" w:rsidRDefault="00B3105C" w:rsidP="005D54BB">
      <w:pPr>
        <w:pStyle w:val="BodyText2"/>
        <w:ind w:left="720"/>
        <w:rPr>
          <w:b w:val="0"/>
        </w:rPr>
      </w:pPr>
    </w:p>
    <w:p w:rsidR="00672241" w:rsidRPr="00D550D4" w:rsidRDefault="00B3105C" w:rsidP="00F93B64">
      <w:pPr>
        <w:jc w:val="both"/>
        <w:rPr>
          <w:b/>
        </w:rPr>
      </w:pPr>
      <w:r w:rsidRPr="00D550D4">
        <w:t xml:space="preserve">The </w:t>
      </w:r>
      <w:r w:rsidR="00C232E2" w:rsidRPr="00D550D4">
        <w:t xml:space="preserve">committee thanked </w:t>
      </w:r>
      <w:r w:rsidR="00BE2D65" w:rsidRPr="00D550D4">
        <w:t>ADAS Boxworth</w:t>
      </w:r>
      <w:r w:rsidR="006661B9" w:rsidRPr="00D550D4">
        <w:t xml:space="preserve"> f</w:t>
      </w:r>
      <w:r w:rsidRPr="00D550D4">
        <w:t xml:space="preserve">or </w:t>
      </w:r>
      <w:r w:rsidR="00C232E2" w:rsidRPr="00D550D4">
        <w:t>p</w:t>
      </w:r>
      <w:r w:rsidRPr="00D550D4">
        <w:t xml:space="preserve">roviding facilities </w:t>
      </w:r>
      <w:r w:rsidR="004F1B7F" w:rsidRPr="00D550D4">
        <w:t xml:space="preserve">and lunch </w:t>
      </w:r>
      <w:r w:rsidRPr="00D550D4">
        <w:t>for this WRAG Steering Group Meeting</w:t>
      </w:r>
      <w:r w:rsidR="00C232E2" w:rsidRPr="00D550D4">
        <w:t>.</w:t>
      </w:r>
    </w:p>
    <w:p w:rsidR="00672241" w:rsidRPr="00D550D4" w:rsidRDefault="00672241">
      <w:pPr>
        <w:rPr>
          <w:b/>
        </w:rPr>
      </w:pPr>
    </w:p>
    <w:p w:rsidR="00560DFB" w:rsidRPr="00D550D4" w:rsidRDefault="00560DFB">
      <w:r w:rsidRPr="00D550D4">
        <w:t>Stephen Moss</w:t>
      </w:r>
    </w:p>
    <w:p w:rsidR="00371C2A" w:rsidRPr="00D550D4" w:rsidRDefault="00560DFB">
      <w:r w:rsidRPr="00D550D4">
        <w:t>WRAG Secretary</w:t>
      </w:r>
      <w:r w:rsidRPr="00D550D4">
        <w:tab/>
        <w:t xml:space="preserve">  </w:t>
      </w:r>
      <w:hyperlink r:id="rId13" w:history="1">
        <w:r w:rsidR="0048560F" w:rsidRPr="00D550D4">
          <w:rPr>
            <w:rStyle w:val="Hyperlink"/>
          </w:rPr>
          <w:t>Stephen.Moss@rothamsted.ac.uk</w:t>
        </w:r>
      </w:hyperlink>
      <w:r w:rsidRPr="00D550D4">
        <w:tab/>
      </w:r>
      <w:r w:rsidRPr="00D550D4">
        <w:tab/>
      </w:r>
      <w:r w:rsidR="00FD5A03">
        <w:t>25</w:t>
      </w:r>
      <w:r w:rsidR="00BE2D65" w:rsidRPr="00D550D4">
        <w:t xml:space="preserve"> April 2014</w:t>
      </w:r>
    </w:p>
    <w:p w:rsidR="00A96C88" w:rsidRPr="00D550D4" w:rsidRDefault="00A96C88"/>
    <w:p w:rsidR="002E074F" w:rsidRPr="00D550D4" w:rsidRDefault="00F55C05">
      <w:pPr>
        <w:rPr>
          <w:sz w:val="20"/>
          <w:szCs w:val="20"/>
        </w:rPr>
      </w:pPr>
      <w:r w:rsidRPr="00D550D4">
        <w:rPr>
          <w:sz w:val="20"/>
          <w:szCs w:val="20"/>
        </w:rPr>
        <w:fldChar w:fldCharType="begin"/>
      </w:r>
      <w:r w:rsidRPr="00D550D4">
        <w:rPr>
          <w:sz w:val="20"/>
          <w:szCs w:val="20"/>
        </w:rPr>
        <w:instrText xml:space="preserve"> FILENAME  \p  \* MERGEFORMAT </w:instrText>
      </w:r>
      <w:r w:rsidRPr="00D550D4">
        <w:rPr>
          <w:sz w:val="20"/>
          <w:szCs w:val="20"/>
        </w:rPr>
        <w:fldChar w:fldCharType="separate"/>
      </w:r>
      <w:r w:rsidR="00FA7009">
        <w:rPr>
          <w:noProof/>
          <w:sz w:val="20"/>
          <w:szCs w:val="20"/>
        </w:rPr>
        <w:t>H:\from m-drive oct98 then to h drive nov98\wrag\minutes\4April14\WRAG Minutes 4April14.docx</w:t>
      </w:r>
      <w:r w:rsidRPr="00D550D4">
        <w:rPr>
          <w:noProof/>
          <w:sz w:val="20"/>
          <w:szCs w:val="20"/>
        </w:rPr>
        <w:fldChar w:fldCharType="end"/>
      </w:r>
    </w:p>
    <w:sectPr w:rsidR="002E074F" w:rsidRPr="00D550D4" w:rsidSect="00887DA7">
      <w:footerReference w:type="even" r:id="rId14"/>
      <w:footerReference w:type="default" r:id="rId15"/>
      <w:pgSz w:w="11906" w:h="16838"/>
      <w:pgMar w:top="1440" w:right="1469" w:bottom="125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99" w:rsidRDefault="000E7299">
      <w:r>
        <w:separator/>
      </w:r>
    </w:p>
  </w:endnote>
  <w:endnote w:type="continuationSeparator" w:id="0">
    <w:p w:rsidR="000E7299" w:rsidRDefault="000E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9" w:rsidRDefault="000E7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299" w:rsidRDefault="000E7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9" w:rsidRDefault="000E7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3BE">
      <w:rPr>
        <w:rStyle w:val="PageNumber"/>
        <w:noProof/>
      </w:rPr>
      <w:t>1</w:t>
    </w:r>
    <w:r>
      <w:rPr>
        <w:rStyle w:val="PageNumber"/>
      </w:rPr>
      <w:fldChar w:fldCharType="end"/>
    </w:r>
  </w:p>
  <w:p w:rsidR="000E7299" w:rsidRDefault="000E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99" w:rsidRDefault="000E7299">
      <w:r>
        <w:separator/>
      </w:r>
    </w:p>
  </w:footnote>
  <w:footnote w:type="continuationSeparator" w:id="0">
    <w:p w:rsidR="000E7299" w:rsidRDefault="000E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4F9A0"/>
    <w:lvl w:ilvl="0">
      <w:numFmt w:val="decimal"/>
      <w:lvlText w:val="*"/>
      <w:lvlJc w:val="left"/>
    </w:lvl>
  </w:abstractNum>
  <w:abstractNum w:abstractNumId="1">
    <w:nsid w:val="07E51E10"/>
    <w:multiLevelType w:val="hybridMultilevel"/>
    <w:tmpl w:val="06E24478"/>
    <w:lvl w:ilvl="0" w:tplc="5E647B20">
      <w:start w:val="7"/>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40249"/>
    <w:multiLevelType w:val="hybridMultilevel"/>
    <w:tmpl w:val="19622DEE"/>
    <w:lvl w:ilvl="0" w:tplc="475891C8">
      <w:start w:val="2"/>
      <w:numFmt w:val="decimal"/>
      <w:lvlText w:val="%1."/>
      <w:lvlJc w:val="left"/>
      <w:pPr>
        <w:tabs>
          <w:tab w:val="num" w:pos="720"/>
        </w:tabs>
        <w:ind w:left="720" w:hanging="360"/>
      </w:pPr>
      <w:rPr>
        <w:rFonts w:hint="default"/>
        <w:b/>
      </w:rPr>
    </w:lvl>
    <w:lvl w:ilvl="1" w:tplc="1252500A" w:tentative="1">
      <w:start w:val="1"/>
      <w:numFmt w:val="lowerLetter"/>
      <w:lvlText w:val="%2."/>
      <w:lvlJc w:val="left"/>
      <w:pPr>
        <w:tabs>
          <w:tab w:val="num" w:pos="1440"/>
        </w:tabs>
        <w:ind w:left="1440" w:hanging="360"/>
      </w:pPr>
    </w:lvl>
    <w:lvl w:ilvl="2" w:tplc="E6FCFCDA" w:tentative="1">
      <w:start w:val="1"/>
      <w:numFmt w:val="lowerRoman"/>
      <w:lvlText w:val="%3."/>
      <w:lvlJc w:val="right"/>
      <w:pPr>
        <w:tabs>
          <w:tab w:val="num" w:pos="2160"/>
        </w:tabs>
        <w:ind w:left="2160" w:hanging="180"/>
      </w:pPr>
    </w:lvl>
    <w:lvl w:ilvl="3" w:tplc="EB1E8916" w:tentative="1">
      <w:start w:val="1"/>
      <w:numFmt w:val="decimal"/>
      <w:lvlText w:val="%4."/>
      <w:lvlJc w:val="left"/>
      <w:pPr>
        <w:tabs>
          <w:tab w:val="num" w:pos="2880"/>
        </w:tabs>
        <w:ind w:left="2880" w:hanging="360"/>
      </w:pPr>
    </w:lvl>
    <w:lvl w:ilvl="4" w:tplc="865ABCB8" w:tentative="1">
      <w:start w:val="1"/>
      <w:numFmt w:val="lowerLetter"/>
      <w:lvlText w:val="%5."/>
      <w:lvlJc w:val="left"/>
      <w:pPr>
        <w:tabs>
          <w:tab w:val="num" w:pos="3600"/>
        </w:tabs>
        <w:ind w:left="3600" w:hanging="360"/>
      </w:pPr>
    </w:lvl>
    <w:lvl w:ilvl="5" w:tplc="6E008622" w:tentative="1">
      <w:start w:val="1"/>
      <w:numFmt w:val="lowerRoman"/>
      <w:lvlText w:val="%6."/>
      <w:lvlJc w:val="right"/>
      <w:pPr>
        <w:tabs>
          <w:tab w:val="num" w:pos="4320"/>
        </w:tabs>
        <w:ind w:left="4320" w:hanging="180"/>
      </w:pPr>
    </w:lvl>
    <w:lvl w:ilvl="6" w:tplc="33743C70" w:tentative="1">
      <w:start w:val="1"/>
      <w:numFmt w:val="decimal"/>
      <w:lvlText w:val="%7."/>
      <w:lvlJc w:val="left"/>
      <w:pPr>
        <w:tabs>
          <w:tab w:val="num" w:pos="5040"/>
        </w:tabs>
        <w:ind w:left="5040" w:hanging="360"/>
      </w:pPr>
    </w:lvl>
    <w:lvl w:ilvl="7" w:tplc="ED3A935A" w:tentative="1">
      <w:start w:val="1"/>
      <w:numFmt w:val="lowerLetter"/>
      <w:lvlText w:val="%8."/>
      <w:lvlJc w:val="left"/>
      <w:pPr>
        <w:tabs>
          <w:tab w:val="num" w:pos="5760"/>
        </w:tabs>
        <w:ind w:left="5760" w:hanging="360"/>
      </w:pPr>
    </w:lvl>
    <w:lvl w:ilvl="8" w:tplc="827A0D5E" w:tentative="1">
      <w:start w:val="1"/>
      <w:numFmt w:val="lowerRoman"/>
      <w:lvlText w:val="%9."/>
      <w:lvlJc w:val="right"/>
      <w:pPr>
        <w:tabs>
          <w:tab w:val="num" w:pos="6480"/>
        </w:tabs>
        <w:ind w:left="6480" w:hanging="180"/>
      </w:pPr>
    </w:lvl>
  </w:abstractNum>
  <w:abstractNum w:abstractNumId="3">
    <w:nsid w:val="22CF0ADD"/>
    <w:multiLevelType w:val="hybridMultilevel"/>
    <w:tmpl w:val="E09EC102"/>
    <w:lvl w:ilvl="0" w:tplc="D0B42B0E">
      <w:start w:val="3"/>
      <w:numFmt w:val="decimal"/>
      <w:lvlText w:val="%1."/>
      <w:lvlJc w:val="left"/>
      <w:pPr>
        <w:tabs>
          <w:tab w:val="num" w:pos="1080"/>
        </w:tabs>
        <w:ind w:left="1080" w:hanging="720"/>
      </w:pPr>
      <w:rPr>
        <w:rFonts w:hint="default"/>
        <w:b/>
      </w:rPr>
    </w:lvl>
    <w:lvl w:ilvl="1" w:tplc="19202B52" w:tentative="1">
      <w:start w:val="1"/>
      <w:numFmt w:val="lowerLetter"/>
      <w:lvlText w:val="%2."/>
      <w:lvlJc w:val="left"/>
      <w:pPr>
        <w:tabs>
          <w:tab w:val="num" w:pos="1440"/>
        </w:tabs>
        <w:ind w:left="1440" w:hanging="360"/>
      </w:pPr>
    </w:lvl>
    <w:lvl w:ilvl="2" w:tplc="38269BA6" w:tentative="1">
      <w:start w:val="1"/>
      <w:numFmt w:val="lowerRoman"/>
      <w:lvlText w:val="%3."/>
      <w:lvlJc w:val="right"/>
      <w:pPr>
        <w:tabs>
          <w:tab w:val="num" w:pos="2160"/>
        </w:tabs>
        <w:ind w:left="2160" w:hanging="180"/>
      </w:pPr>
    </w:lvl>
    <w:lvl w:ilvl="3" w:tplc="D1460FA2" w:tentative="1">
      <w:start w:val="1"/>
      <w:numFmt w:val="decimal"/>
      <w:lvlText w:val="%4."/>
      <w:lvlJc w:val="left"/>
      <w:pPr>
        <w:tabs>
          <w:tab w:val="num" w:pos="2880"/>
        </w:tabs>
        <w:ind w:left="2880" w:hanging="360"/>
      </w:pPr>
    </w:lvl>
    <w:lvl w:ilvl="4" w:tplc="4036CB50" w:tentative="1">
      <w:start w:val="1"/>
      <w:numFmt w:val="lowerLetter"/>
      <w:lvlText w:val="%5."/>
      <w:lvlJc w:val="left"/>
      <w:pPr>
        <w:tabs>
          <w:tab w:val="num" w:pos="3600"/>
        </w:tabs>
        <w:ind w:left="3600" w:hanging="360"/>
      </w:pPr>
    </w:lvl>
    <w:lvl w:ilvl="5" w:tplc="6B2AC1B0" w:tentative="1">
      <w:start w:val="1"/>
      <w:numFmt w:val="lowerRoman"/>
      <w:lvlText w:val="%6."/>
      <w:lvlJc w:val="right"/>
      <w:pPr>
        <w:tabs>
          <w:tab w:val="num" w:pos="4320"/>
        </w:tabs>
        <w:ind w:left="4320" w:hanging="180"/>
      </w:pPr>
    </w:lvl>
    <w:lvl w:ilvl="6" w:tplc="22E29642" w:tentative="1">
      <w:start w:val="1"/>
      <w:numFmt w:val="decimal"/>
      <w:lvlText w:val="%7."/>
      <w:lvlJc w:val="left"/>
      <w:pPr>
        <w:tabs>
          <w:tab w:val="num" w:pos="5040"/>
        </w:tabs>
        <w:ind w:left="5040" w:hanging="360"/>
      </w:pPr>
    </w:lvl>
    <w:lvl w:ilvl="7" w:tplc="00A0668A" w:tentative="1">
      <w:start w:val="1"/>
      <w:numFmt w:val="lowerLetter"/>
      <w:lvlText w:val="%8."/>
      <w:lvlJc w:val="left"/>
      <w:pPr>
        <w:tabs>
          <w:tab w:val="num" w:pos="5760"/>
        </w:tabs>
        <w:ind w:left="5760" w:hanging="360"/>
      </w:pPr>
    </w:lvl>
    <w:lvl w:ilvl="8" w:tplc="351CC532" w:tentative="1">
      <w:start w:val="1"/>
      <w:numFmt w:val="lowerRoman"/>
      <w:lvlText w:val="%9."/>
      <w:lvlJc w:val="right"/>
      <w:pPr>
        <w:tabs>
          <w:tab w:val="num" w:pos="6480"/>
        </w:tabs>
        <w:ind w:left="6480" w:hanging="180"/>
      </w:pPr>
    </w:lvl>
  </w:abstractNum>
  <w:abstractNum w:abstractNumId="4">
    <w:nsid w:val="2F823FFF"/>
    <w:multiLevelType w:val="hybridMultilevel"/>
    <w:tmpl w:val="927E6E62"/>
    <w:lvl w:ilvl="0" w:tplc="57969C72">
      <w:start w:val="3"/>
      <w:numFmt w:val="decimal"/>
      <w:lvlText w:val="%1."/>
      <w:lvlJc w:val="left"/>
      <w:pPr>
        <w:tabs>
          <w:tab w:val="num" w:pos="1080"/>
        </w:tabs>
        <w:ind w:left="1080" w:hanging="720"/>
      </w:pPr>
      <w:rPr>
        <w:rFonts w:hint="default"/>
        <w:b/>
      </w:rPr>
    </w:lvl>
    <w:lvl w:ilvl="1" w:tplc="55202098" w:tentative="1">
      <w:start w:val="1"/>
      <w:numFmt w:val="lowerLetter"/>
      <w:lvlText w:val="%2."/>
      <w:lvlJc w:val="left"/>
      <w:pPr>
        <w:tabs>
          <w:tab w:val="num" w:pos="1440"/>
        </w:tabs>
        <w:ind w:left="1440" w:hanging="360"/>
      </w:pPr>
    </w:lvl>
    <w:lvl w:ilvl="2" w:tplc="F154EE86" w:tentative="1">
      <w:start w:val="1"/>
      <w:numFmt w:val="lowerRoman"/>
      <w:lvlText w:val="%3."/>
      <w:lvlJc w:val="right"/>
      <w:pPr>
        <w:tabs>
          <w:tab w:val="num" w:pos="2160"/>
        </w:tabs>
        <w:ind w:left="2160" w:hanging="180"/>
      </w:pPr>
    </w:lvl>
    <w:lvl w:ilvl="3" w:tplc="17E4D390" w:tentative="1">
      <w:start w:val="1"/>
      <w:numFmt w:val="decimal"/>
      <w:lvlText w:val="%4."/>
      <w:lvlJc w:val="left"/>
      <w:pPr>
        <w:tabs>
          <w:tab w:val="num" w:pos="2880"/>
        </w:tabs>
        <w:ind w:left="2880" w:hanging="360"/>
      </w:pPr>
    </w:lvl>
    <w:lvl w:ilvl="4" w:tplc="D00E203E" w:tentative="1">
      <w:start w:val="1"/>
      <w:numFmt w:val="lowerLetter"/>
      <w:lvlText w:val="%5."/>
      <w:lvlJc w:val="left"/>
      <w:pPr>
        <w:tabs>
          <w:tab w:val="num" w:pos="3600"/>
        </w:tabs>
        <w:ind w:left="3600" w:hanging="360"/>
      </w:pPr>
    </w:lvl>
    <w:lvl w:ilvl="5" w:tplc="4C22126E" w:tentative="1">
      <w:start w:val="1"/>
      <w:numFmt w:val="lowerRoman"/>
      <w:lvlText w:val="%6."/>
      <w:lvlJc w:val="right"/>
      <w:pPr>
        <w:tabs>
          <w:tab w:val="num" w:pos="4320"/>
        </w:tabs>
        <w:ind w:left="4320" w:hanging="180"/>
      </w:pPr>
    </w:lvl>
    <w:lvl w:ilvl="6" w:tplc="6400C730" w:tentative="1">
      <w:start w:val="1"/>
      <w:numFmt w:val="decimal"/>
      <w:lvlText w:val="%7."/>
      <w:lvlJc w:val="left"/>
      <w:pPr>
        <w:tabs>
          <w:tab w:val="num" w:pos="5040"/>
        </w:tabs>
        <w:ind w:left="5040" w:hanging="360"/>
      </w:pPr>
    </w:lvl>
    <w:lvl w:ilvl="7" w:tplc="2B68BE3A" w:tentative="1">
      <w:start w:val="1"/>
      <w:numFmt w:val="lowerLetter"/>
      <w:lvlText w:val="%8."/>
      <w:lvlJc w:val="left"/>
      <w:pPr>
        <w:tabs>
          <w:tab w:val="num" w:pos="5760"/>
        </w:tabs>
        <w:ind w:left="5760" w:hanging="360"/>
      </w:pPr>
    </w:lvl>
    <w:lvl w:ilvl="8" w:tplc="4C40BA5A" w:tentative="1">
      <w:start w:val="1"/>
      <w:numFmt w:val="lowerRoman"/>
      <w:lvlText w:val="%9."/>
      <w:lvlJc w:val="right"/>
      <w:pPr>
        <w:tabs>
          <w:tab w:val="num" w:pos="6480"/>
        </w:tabs>
        <w:ind w:left="6480" w:hanging="180"/>
      </w:pPr>
    </w:lvl>
  </w:abstractNum>
  <w:abstractNum w:abstractNumId="5">
    <w:nsid w:val="2FF5185D"/>
    <w:multiLevelType w:val="hybridMultilevel"/>
    <w:tmpl w:val="554E1C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B54004"/>
    <w:multiLevelType w:val="hybridMultilevel"/>
    <w:tmpl w:val="245AF6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C140233"/>
    <w:multiLevelType w:val="hybridMultilevel"/>
    <w:tmpl w:val="E362B076"/>
    <w:lvl w:ilvl="0" w:tplc="8A4C22E8">
      <w:start w:val="1"/>
      <w:numFmt w:val="decimal"/>
      <w:lvlText w:val="%1."/>
      <w:lvlJc w:val="left"/>
      <w:pPr>
        <w:tabs>
          <w:tab w:val="num" w:pos="1080"/>
        </w:tabs>
        <w:ind w:left="1080" w:hanging="720"/>
      </w:pPr>
      <w:rPr>
        <w:rFonts w:hint="default"/>
        <w:b/>
      </w:rPr>
    </w:lvl>
    <w:lvl w:ilvl="1" w:tplc="9E5CDAA0" w:tentative="1">
      <w:start w:val="1"/>
      <w:numFmt w:val="lowerLetter"/>
      <w:lvlText w:val="%2."/>
      <w:lvlJc w:val="left"/>
      <w:pPr>
        <w:tabs>
          <w:tab w:val="num" w:pos="1440"/>
        </w:tabs>
        <w:ind w:left="1440" w:hanging="360"/>
      </w:pPr>
    </w:lvl>
    <w:lvl w:ilvl="2" w:tplc="CDEC6C72" w:tentative="1">
      <w:start w:val="1"/>
      <w:numFmt w:val="lowerRoman"/>
      <w:lvlText w:val="%3."/>
      <w:lvlJc w:val="right"/>
      <w:pPr>
        <w:tabs>
          <w:tab w:val="num" w:pos="2160"/>
        </w:tabs>
        <w:ind w:left="2160" w:hanging="180"/>
      </w:pPr>
    </w:lvl>
    <w:lvl w:ilvl="3" w:tplc="E6CE01F4" w:tentative="1">
      <w:start w:val="1"/>
      <w:numFmt w:val="decimal"/>
      <w:lvlText w:val="%4."/>
      <w:lvlJc w:val="left"/>
      <w:pPr>
        <w:tabs>
          <w:tab w:val="num" w:pos="2880"/>
        </w:tabs>
        <w:ind w:left="2880" w:hanging="360"/>
      </w:pPr>
    </w:lvl>
    <w:lvl w:ilvl="4" w:tplc="547EF8CE" w:tentative="1">
      <w:start w:val="1"/>
      <w:numFmt w:val="lowerLetter"/>
      <w:lvlText w:val="%5."/>
      <w:lvlJc w:val="left"/>
      <w:pPr>
        <w:tabs>
          <w:tab w:val="num" w:pos="3600"/>
        </w:tabs>
        <w:ind w:left="3600" w:hanging="360"/>
      </w:pPr>
    </w:lvl>
    <w:lvl w:ilvl="5" w:tplc="7E5E844C" w:tentative="1">
      <w:start w:val="1"/>
      <w:numFmt w:val="lowerRoman"/>
      <w:lvlText w:val="%6."/>
      <w:lvlJc w:val="right"/>
      <w:pPr>
        <w:tabs>
          <w:tab w:val="num" w:pos="4320"/>
        </w:tabs>
        <w:ind w:left="4320" w:hanging="180"/>
      </w:pPr>
    </w:lvl>
    <w:lvl w:ilvl="6" w:tplc="CBECD02A" w:tentative="1">
      <w:start w:val="1"/>
      <w:numFmt w:val="decimal"/>
      <w:lvlText w:val="%7."/>
      <w:lvlJc w:val="left"/>
      <w:pPr>
        <w:tabs>
          <w:tab w:val="num" w:pos="5040"/>
        </w:tabs>
        <w:ind w:left="5040" w:hanging="360"/>
      </w:pPr>
    </w:lvl>
    <w:lvl w:ilvl="7" w:tplc="50182E32" w:tentative="1">
      <w:start w:val="1"/>
      <w:numFmt w:val="lowerLetter"/>
      <w:lvlText w:val="%8."/>
      <w:lvlJc w:val="left"/>
      <w:pPr>
        <w:tabs>
          <w:tab w:val="num" w:pos="5760"/>
        </w:tabs>
        <w:ind w:left="5760" w:hanging="360"/>
      </w:pPr>
    </w:lvl>
    <w:lvl w:ilvl="8" w:tplc="B3E6F566" w:tentative="1">
      <w:start w:val="1"/>
      <w:numFmt w:val="lowerRoman"/>
      <w:lvlText w:val="%9."/>
      <w:lvlJc w:val="right"/>
      <w:pPr>
        <w:tabs>
          <w:tab w:val="num" w:pos="6480"/>
        </w:tabs>
        <w:ind w:left="6480" w:hanging="180"/>
      </w:pPr>
    </w:lvl>
  </w:abstractNum>
  <w:abstractNum w:abstractNumId="8">
    <w:nsid w:val="3DCD3242"/>
    <w:multiLevelType w:val="hybridMultilevel"/>
    <w:tmpl w:val="A420CAFA"/>
    <w:lvl w:ilvl="0" w:tplc="5364B6DC">
      <w:start w:val="3"/>
      <w:numFmt w:val="decimal"/>
      <w:lvlText w:val="%1."/>
      <w:lvlJc w:val="left"/>
      <w:pPr>
        <w:tabs>
          <w:tab w:val="num" w:pos="1080"/>
        </w:tabs>
        <w:ind w:left="1080" w:hanging="720"/>
      </w:pPr>
      <w:rPr>
        <w:rFonts w:hint="default"/>
        <w:b/>
      </w:rPr>
    </w:lvl>
    <w:lvl w:ilvl="1" w:tplc="9648DF40" w:tentative="1">
      <w:start w:val="1"/>
      <w:numFmt w:val="lowerLetter"/>
      <w:lvlText w:val="%2."/>
      <w:lvlJc w:val="left"/>
      <w:pPr>
        <w:tabs>
          <w:tab w:val="num" w:pos="1440"/>
        </w:tabs>
        <w:ind w:left="1440" w:hanging="360"/>
      </w:pPr>
    </w:lvl>
    <w:lvl w:ilvl="2" w:tplc="1ACC8392" w:tentative="1">
      <w:start w:val="1"/>
      <w:numFmt w:val="lowerRoman"/>
      <w:lvlText w:val="%3."/>
      <w:lvlJc w:val="right"/>
      <w:pPr>
        <w:tabs>
          <w:tab w:val="num" w:pos="2160"/>
        </w:tabs>
        <w:ind w:left="2160" w:hanging="180"/>
      </w:pPr>
    </w:lvl>
    <w:lvl w:ilvl="3" w:tplc="EDAC6906" w:tentative="1">
      <w:start w:val="1"/>
      <w:numFmt w:val="decimal"/>
      <w:lvlText w:val="%4."/>
      <w:lvlJc w:val="left"/>
      <w:pPr>
        <w:tabs>
          <w:tab w:val="num" w:pos="2880"/>
        </w:tabs>
        <w:ind w:left="2880" w:hanging="360"/>
      </w:pPr>
    </w:lvl>
    <w:lvl w:ilvl="4" w:tplc="6CC657EE" w:tentative="1">
      <w:start w:val="1"/>
      <w:numFmt w:val="lowerLetter"/>
      <w:lvlText w:val="%5."/>
      <w:lvlJc w:val="left"/>
      <w:pPr>
        <w:tabs>
          <w:tab w:val="num" w:pos="3600"/>
        </w:tabs>
        <w:ind w:left="3600" w:hanging="360"/>
      </w:pPr>
    </w:lvl>
    <w:lvl w:ilvl="5" w:tplc="C4022A6C" w:tentative="1">
      <w:start w:val="1"/>
      <w:numFmt w:val="lowerRoman"/>
      <w:lvlText w:val="%6."/>
      <w:lvlJc w:val="right"/>
      <w:pPr>
        <w:tabs>
          <w:tab w:val="num" w:pos="4320"/>
        </w:tabs>
        <w:ind w:left="4320" w:hanging="180"/>
      </w:pPr>
    </w:lvl>
    <w:lvl w:ilvl="6" w:tplc="E926D44C" w:tentative="1">
      <w:start w:val="1"/>
      <w:numFmt w:val="decimal"/>
      <w:lvlText w:val="%7."/>
      <w:lvlJc w:val="left"/>
      <w:pPr>
        <w:tabs>
          <w:tab w:val="num" w:pos="5040"/>
        </w:tabs>
        <w:ind w:left="5040" w:hanging="360"/>
      </w:pPr>
    </w:lvl>
    <w:lvl w:ilvl="7" w:tplc="E84C3B10" w:tentative="1">
      <w:start w:val="1"/>
      <w:numFmt w:val="lowerLetter"/>
      <w:lvlText w:val="%8."/>
      <w:lvlJc w:val="left"/>
      <w:pPr>
        <w:tabs>
          <w:tab w:val="num" w:pos="5760"/>
        </w:tabs>
        <w:ind w:left="5760" w:hanging="360"/>
      </w:pPr>
    </w:lvl>
    <w:lvl w:ilvl="8" w:tplc="59963FEA" w:tentative="1">
      <w:start w:val="1"/>
      <w:numFmt w:val="lowerRoman"/>
      <w:lvlText w:val="%9."/>
      <w:lvlJc w:val="right"/>
      <w:pPr>
        <w:tabs>
          <w:tab w:val="num" w:pos="6480"/>
        </w:tabs>
        <w:ind w:left="6480" w:hanging="180"/>
      </w:pPr>
    </w:lvl>
  </w:abstractNum>
  <w:abstractNum w:abstractNumId="9">
    <w:nsid w:val="49E47E7F"/>
    <w:multiLevelType w:val="singleLevel"/>
    <w:tmpl w:val="23109542"/>
    <w:lvl w:ilvl="0">
      <w:start w:val="5"/>
      <w:numFmt w:val="decimal"/>
      <w:lvlText w:val="%1."/>
      <w:lvlJc w:val="left"/>
      <w:pPr>
        <w:ind w:left="360" w:hanging="360"/>
      </w:pPr>
      <w:rPr>
        <w:rFonts w:hint="default"/>
      </w:rPr>
    </w:lvl>
  </w:abstractNum>
  <w:abstractNum w:abstractNumId="10">
    <w:nsid w:val="4C504F49"/>
    <w:multiLevelType w:val="hybridMultilevel"/>
    <w:tmpl w:val="F51CD3F4"/>
    <w:lvl w:ilvl="0" w:tplc="7F100D1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7F4022"/>
    <w:multiLevelType w:val="hybridMultilevel"/>
    <w:tmpl w:val="C53E94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7B7EAE"/>
    <w:multiLevelType w:val="hybridMultilevel"/>
    <w:tmpl w:val="5F526A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620E2E"/>
    <w:multiLevelType w:val="hybridMultilevel"/>
    <w:tmpl w:val="00A8894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0B8478D"/>
    <w:multiLevelType w:val="hybridMultilevel"/>
    <w:tmpl w:val="4462D03C"/>
    <w:lvl w:ilvl="0" w:tplc="1E38C43C">
      <w:start w:val="1"/>
      <w:numFmt w:val="bullet"/>
      <w:lvlText w:val="•"/>
      <w:lvlJc w:val="left"/>
      <w:pPr>
        <w:tabs>
          <w:tab w:val="num" w:pos="720"/>
        </w:tabs>
        <w:ind w:left="720" w:hanging="360"/>
      </w:pPr>
      <w:rPr>
        <w:rFonts w:ascii="Times New Roman" w:hAnsi="Times New Roman" w:hint="default"/>
      </w:rPr>
    </w:lvl>
    <w:lvl w:ilvl="1" w:tplc="C6542FC6" w:tentative="1">
      <w:start w:val="1"/>
      <w:numFmt w:val="bullet"/>
      <w:lvlText w:val="•"/>
      <w:lvlJc w:val="left"/>
      <w:pPr>
        <w:tabs>
          <w:tab w:val="num" w:pos="1440"/>
        </w:tabs>
        <w:ind w:left="1440" w:hanging="360"/>
      </w:pPr>
      <w:rPr>
        <w:rFonts w:ascii="Times New Roman" w:hAnsi="Times New Roman" w:hint="default"/>
      </w:rPr>
    </w:lvl>
    <w:lvl w:ilvl="2" w:tplc="4182A3FE" w:tentative="1">
      <w:start w:val="1"/>
      <w:numFmt w:val="bullet"/>
      <w:lvlText w:val="•"/>
      <w:lvlJc w:val="left"/>
      <w:pPr>
        <w:tabs>
          <w:tab w:val="num" w:pos="2160"/>
        </w:tabs>
        <w:ind w:left="2160" w:hanging="360"/>
      </w:pPr>
      <w:rPr>
        <w:rFonts w:ascii="Times New Roman" w:hAnsi="Times New Roman" w:hint="default"/>
      </w:rPr>
    </w:lvl>
    <w:lvl w:ilvl="3" w:tplc="BA2CE2FE" w:tentative="1">
      <w:start w:val="1"/>
      <w:numFmt w:val="bullet"/>
      <w:lvlText w:val="•"/>
      <w:lvlJc w:val="left"/>
      <w:pPr>
        <w:tabs>
          <w:tab w:val="num" w:pos="2880"/>
        </w:tabs>
        <w:ind w:left="2880" w:hanging="360"/>
      </w:pPr>
      <w:rPr>
        <w:rFonts w:ascii="Times New Roman" w:hAnsi="Times New Roman" w:hint="default"/>
      </w:rPr>
    </w:lvl>
    <w:lvl w:ilvl="4" w:tplc="DAEA0566" w:tentative="1">
      <w:start w:val="1"/>
      <w:numFmt w:val="bullet"/>
      <w:lvlText w:val="•"/>
      <w:lvlJc w:val="left"/>
      <w:pPr>
        <w:tabs>
          <w:tab w:val="num" w:pos="3600"/>
        </w:tabs>
        <w:ind w:left="3600" w:hanging="360"/>
      </w:pPr>
      <w:rPr>
        <w:rFonts w:ascii="Times New Roman" w:hAnsi="Times New Roman" w:hint="default"/>
      </w:rPr>
    </w:lvl>
    <w:lvl w:ilvl="5" w:tplc="7DD4CE94" w:tentative="1">
      <w:start w:val="1"/>
      <w:numFmt w:val="bullet"/>
      <w:lvlText w:val="•"/>
      <w:lvlJc w:val="left"/>
      <w:pPr>
        <w:tabs>
          <w:tab w:val="num" w:pos="4320"/>
        </w:tabs>
        <w:ind w:left="4320" w:hanging="360"/>
      </w:pPr>
      <w:rPr>
        <w:rFonts w:ascii="Times New Roman" w:hAnsi="Times New Roman" w:hint="default"/>
      </w:rPr>
    </w:lvl>
    <w:lvl w:ilvl="6" w:tplc="8A5C8B4C" w:tentative="1">
      <w:start w:val="1"/>
      <w:numFmt w:val="bullet"/>
      <w:lvlText w:val="•"/>
      <w:lvlJc w:val="left"/>
      <w:pPr>
        <w:tabs>
          <w:tab w:val="num" w:pos="5040"/>
        </w:tabs>
        <w:ind w:left="5040" w:hanging="360"/>
      </w:pPr>
      <w:rPr>
        <w:rFonts w:ascii="Times New Roman" w:hAnsi="Times New Roman" w:hint="default"/>
      </w:rPr>
    </w:lvl>
    <w:lvl w:ilvl="7" w:tplc="4CC6B30A" w:tentative="1">
      <w:start w:val="1"/>
      <w:numFmt w:val="bullet"/>
      <w:lvlText w:val="•"/>
      <w:lvlJc w:val="left"/>
      <w:pPr>
        <w:tabs>
          <w:tab w:val="num" w:pos="5760"/>
        </w:tabs>
        <w:ind w:left="5760" w:hanging="360"/>
      </w:pPr>
      <w:rPr>
        <w:rFonts w:ascii="Times New Roman" w:hAnsi="Times New Roman" w:hint="default"/>
      </w:rPr>
    </w:lvl>
    <w:lvl w:ilvl="8" w:tplc="30C66E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2212D5"/>
    <w:multiLevelType w:val="hybridMultilevel"/>
    <w:tmpl w:val="4236A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4"/>
  </w:num>
  <w:num w:numId="5">
    <w:abstractNumId w:val="3"/>
  </w:num>
  <w:num w:numId="6">
    <w:abstractNumId w:val="13"/>
  </w:num>
  <w:num w:numId="7">
    <w:abstractNumId w:val="5"/>
  </w:num>
  <w:num w:numId="8">
    <w:abstractNumId w:val="9"/>
  </w:num>
  <w:num w:numId="9">
    <w:abstractNumId w:val="6"/>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5"/>
  </w:num>
  <w:num w:numId="12">
    <w:abstractNumId w:val="1"/>
  </w:num>
  <w:num w:numId="13">
    <w:abstractNumId w:val="12"/>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27"/>
    <w:rsid w:val="00003764"/>
    <w:rsid w:val="000126F5"/>
    <w:rsid w:val="00022A15"/>
    <w:rsid w:val="00026138"/>
    <w:rsid w:val="000307B9"/>
    <w:rsid w:val="00030AAC"/>
    <w:rsid w:val="0005366B"/>
    <w:rsid w:val="00055208"/>
    <w:rsid w:val="00056133"/>
    <w:rsid w:val="000716EB"/>
    <w:rsid w:val="00076E09"/>
    <w:rsid w:val="000873C5"/>
    <w:rsid w:val="000914EE"/>
    <w:rsid w:val="00091FEC"/>
    <w:rsid w:val="000A00A3"/>
    <w:rsid w:val="000A52AD"/>
    <w:rsid w:val="000B17A2"/>
    <w:rsid w:val="000B3662"/>
    <w:rsid w:val="000B4EE9"/>
    <w:rsid w:val="000C30C9"/>
    <w:rsid w:val="000C73DF"/>
    <w:rsid w:val="000D4219"/>
    <w:rsid w:val="000E1B41"/>
    <w:rsid w:val="000E7299"/>
    <w:rsid w:val="000E7AE1"/>
    <w:rsid w:val="000F35BE"/>
    <w:rsid w:val="000F7B0C"/>
    <w:rsid w:val="00101C11"/>
    <w:rsid w:val="001045B1"/>
    <w:rsid w:val="00110F95"/>
    <w:rsid w:val="00114240"/>
    <w:rsid w:val="001153C7"/>
    <w:rsid w:val="00121D2D"/>
    <w:rsid w:val="00122987"/>
    <w:rsid w:val="001229AE"/>
    <w:rsid w:val="0012354A"/>
    <w:rsid w:val="00123737"/>
    <w:rsid w:val="00125C65"/>
    <w:rsid w:val="0012619D"/>
    <w:rsid w:val="0013033D"/>
    <w:rsid w:val="0014142C"/>
    <w:rsid w:val="00144615"/>
    <w:rsid w:val="00144FE4"/>
    <w:rsid w:val="0015006D"/>
    <w:rsid w:val="00152D4D"/>
    <w:rsid w:val="00156E7F"/>
    <w:rsid w:val="0016377A"/>
    <w:rsid w:val="00163A72"/>
    <w:rsid w:val="00170191"/>
    <w:rsid w:val="00180D45"/>
    <w:rsid w:val="00181577"/>
    <w:rsid w:val="001831A0"/>
    <w:rsid w:val="001831CB"/>
    <w:rsid w:val="00197DA5"/>
    <w:rsid w:val="001B11E8"/>
    <w:rsid w:val="001B330D"/>
    <w:rsid w:val="001B54D6"/>
    <w:rsid w:val="001C1C9D"/>
    <w:rsid w:val="001C3F25"/>
    <w:rsid w:val="001C4266"/>
    <w:rsid w:val="001D019D"/>
    <w:rsid w:val="001D3DA3"/>
    <w:rsid w:val="001D60A2"/>
    <w:rsid w:val="001F34C3"/>
    <w:rsid w:val="001F4A2D"/>
    <w:rsid w:val="0020099F"/>
    <w:rsid w:val="00202380"/>
    <w:rsid w:val="00210ED8"/>
    <w:rsid w:val="0022005D"/>
    <w:rsid w:val="00224E40"/>
    <w:rsid w:val="0023053A"/>
    <w:rsid w:val="00234416"/>
    <w:rsid w:val="002358B6"/>
    <w:rsid w:val="00237F44"/>
    <w:rsid w:val="00241226"/>
    <w:rsid w:val="002415B3"/>
    <w:rsid w:val="002548DB"/>
    <w:rsid w:val="00265148"/>
    <w:rsid w:val="0026766C"/>
    <w:rsid w:val="002732DB"/>
    <w:rsid w:val="00273AB7"/>
    <w:rsid w:val="00275B07"/>
    <w:rsid w:val="00290FDD"/>
    <w:rsid w:val="0029292E"/>
    <w:rsid w:val="002A3D35"/>
    <w:rsid w:val="002B0CA3"/>
    <w:rsid w:val="002B323C"/>
    <w:rsid w:val="002B7445"/>
    <w:rsid w:val="002C2079"/>
    <w:rsid w:val="002C7BB0"/>
    <w:rsid w:val="002D1BA2"/>
    <w:rsid w:val="002D746A"/>
    <w:rsid w:val="002E074F"/>
    <w:rsid w:val="002E3B8E"/>
    <w:rsid w:val="002E44DD"/>
    <w:rsid w:val="002F4D7F"/>
    <w:rsid w:val="0030555C"/>
    <w:rsid w:val="003176E6"/>
    <w:rsid w:val="0032614D"/>
    <w:rsid w:val="003329FC"/>
    <w:rsid w:val="00355951"/>
    <w:rsid w:val="00357797"/>
    <w:rsid w:val="003577CE"/>
    <w:rsid w:val="00360E91"/>
    <w:rsid w:val="00363DAB"/>
    <w:rsid w:val="00363F12"/>
    <w:rsid w:val="00371C2A"/>
    <w:rsid w:val="0037246F"/>
    <w:rsid w:val="003746FD"/>
    <w:rsid w:val="00377F60"/>
    <w:rsid w:val="0038206E"/>
    <w:rsid w:val="0038318D"/>
    <w:rsid w:val="0039356A"/>
    <w:rsid w:val="003A108E"/>
    <w:rsid w:val="003A71E5"/>
    <w:rsid w:val="003A7BAE"/>
    <w:rsid w:val="003B3717"/>
    <w:rsid w:val="003B5C3A"/>
    <w:rsid w:val="003C3E4A"/>
    <w:rsid w:val="003C42BF"/>
    <w:rsid w:val="003D0149"/>
    <w:rsid w:val="003D0891"/>
    <w:rsid w:val="003D2D15"/>
    <w:rsid w:val="003D3C5B"/>
    <w:rsid w:val="003D5904"/>
    <w:rsid w:val="003E45F7"/>
    <w:rsid w:val="003F4FD3"/>
    <w:rsid w:val="003F5526"/>
    <w:rsid w:val="003F633A"/>
    <w:rsid w:val="003F66A1"/>
    <w:rsid w:val="00406D0E"/>
    <w:rsid w:val="00406F5F"/>
    <w:rsid w:val="004079DA"/>
    <w:rsid w:val="00407EC2"/>
    <w:rsid w:val="0041507D"/>
    <w:rsid w:val="004158C8"/>
    <w:rsid w:val="004165BF"/>
    <w:rsid w:val="00417B2F"/>
    <w:rsid w:val="00425974"/>
    <w:rsid w:val="00425A8D"/>
    <w:rsid w:val="004470E8"/>
    <w:rsid w:val="00447E12"/>
    <w:rsid w:val="0045584E"/>
    <w:rsid w:val="00457218"/>
    <w:rsid w:val="00460386"/>
    <w:rsid w:val="00465AE8"/>
    <w:rsid w:val="00483D6D"/>
    <w:rsid w:val="0048560F"/>
    <w:rsid w:val="004873A2"/>
    <w:rsid w:val="00487FA9"/>
    <w:rsid w:val="00491655"/>
    <w:rsid w:val="004A6A71"/>
    <w:rsid w:val="004D1EC1"/>
    <w:rsid w:val="004D1F1D"/>
    <w:rsid w:val="004D28D4"/>
    <w:rsid w:val="004D56A3"/>
    <w:rsid w:val="004D5A7A"/>
    <w:rsid w:val="004D5F14"/>
    <w:rsid w:val="004D63D2"/>
    <w:rsid w:val="004E0E28"/>
    <w:rsid w:val="004E1648"/>
    <w:rsid w:val="004E57B8"/>
    <w:rsid w:val="004F1B7F"/>
    <w:rsid w:val="004F3789"/>
    <w:rsid w:val="004F44B5"/>
    <w:rsid w:val="00506FD9"/>
    <w:rsid w:val="00507678"/>
    <w:rsid w:val="005079D1"/>
    <w:rsid w:val="005106C9"/>
    <w:rsid w:val="00514FA1"/>
    <w:rsid w:val="00520F37"/>
    <w:rsid w:val="0053525F"/>
    <w:rsid w:val="0053608A"/>
    <w:rsid w:val="005447BA"/>
    <w:rsid w:val="00546091"/>
    <w:rsid w:val="005501E0"/>
    <w:rsid w:val="0055710C"/>
    <w:rsid w:val="00560DFB"/>
    <w:rsid w:val="00562D35"/>
    <w:rsid w:val="00573551"/>
    <w:rsid w:val="00576D56"/>
    <w:rsid w:val="00577CD4"/>
    <w:rsid w:val="00580EEF"/>
    <w:rsid w:val="00582501"/>
    <w:rsid w:val="00585C92"/>
    <w:rsid w:val="00593A2A"/>
    <w:rsid w:val="005A1E08"/>
    <w:rsid w:val="005C4E45"/>
    <w:rsid w:val="005C7821"/>
    <w:rsid w:val="005C7CE4"/>
    <w:rsid w:val="005D4E7C"/>
    <w:rsid w:val="005D5412"/>
    <w:rsid w:val="005D54BB"/>
    <w:rsid w:val="005E2716"/>
    <w:rsid w:val="005E7969"/>
    <w:rsid w:val="005F0F60"/>
    <w:rsid w:val="0060427E"/>
    <w:rsid w:val="006064C5"/>
    <w:rsid w:val="00611222"/>
    <w:rsid w:val="00615F16"/>
    <w:rsid w:val="00621184"/>
    <w:rsid w:val="006265AA"/>
    <w:rsid w:val="00630112"/>
    <w:rsid w:val="00636287"/>
    <w:rsid w:val="00646527"/>
    <w:rsid w:val="006655AF"/>
    <w:rsid w:val="006661B9"/>
    <w:rsid w:val="00666593"/>
    <w:rsid w:val="0066728D"/>
    <w:rsid w:val="00667D4D"/>
    <w:rsid w:val="00672241"/>
    <w:rsid w:val="00676866"/>
    <w:rsid w:val="006813ED"/>
    <w:rsid w:val="0068449C"/>
    <w:rsid w:val="006875DB"/>
    <w:rsid w:val="0069487C"/>
    <w:rsid w:val="006968DE"/>
    <w:rsid w:val="006B1029"/>
    <w:rsid w:val="006B30BA"/>
    <w:rsid w:val="006B564B"/>
    <w:rsid w:val="006B6B3B"/>
    <w:rsid w:val="006C0E7A"/>
    <w:rsid w:val="006C29D5"/>
    <w:rsid w:val="006C7108"/>
    <w:rsid w:val="006D0DDF"/>
    <w:rsid w:val="006D14DF"/>
    <w:rsid w:val="006D60A7"/>
    <w:rsid w:val="00707D24"/>
    <w:rsid w:val="00712878"/>
    <w:rsid w:val="00714514"/>
    <w:rsid w:val="00715C01"/>
    <w:rsid w:val="0073539D"/>
    <w:rsid w:val="00737A9D"/>
    <w:rsid w:val="00745546"/>
    <w:rsid w:val="007458B0"/>
    <w:rsid w:val="00757FA9"/>
    <w:rsid w:val="00761A40"/>
    <w:rsid w:val="00764835"/>
    <w:rsid w:val="00766555"/>
    <w:rsid w:val="007675B7"/>
    <w:rsid w:val="00771866"/>
    <w:rsid w:val="00771C2A"/>
    <w:rsid w:val="007727CC"/>
    <w:rsid w:val="00772EEB"/>
    <w:rsid w:val="00774076"/>
    <w:rsid w:val="00783AAA"/>
    <w:rsid w:val="00792A6E"/>
    <w:rsid w:val="007972B6"/>
    <w:rsid w:val="007976CA"/>
    <w:rsid w:val="007A1A72"/>
    <w:rsid w:val="007A3B3F"/>
    <w:rsid w:val="007A405D"/>
    <w:rsid w:val="007B0359"/>
    <w:rsid w:val="007B134D"/>
    <w:rsid w:val="007B6CAD"/>
    <w:rsid w:val="007C235F"/>
    <w:rsid w:val="007D3685"/>
    <w:rsid w:val="007E1477"/>
    <w:rsid w:val="007E2545"/>
    <w:rsid w:val="007E284D"/>
    <w:rsid w:val="007F1C2A"/>
    <w:rsid w:val="007F59C5"/>
    <w:rsid w:val="0080203F"/>
    <w:rsid w:val="00804391"/>
    <w:rsid w:val="008058C3"/>
    <w:rsid w:val="008116EB"/>
    <w:rsid w:val="0081637F"/>
    <w:rsid w:val="00821206"/>
    <w:rsid w:val="0082428D"/>
    <w:rsid w:val="00824514"/>
    <w:rsid w:val="00834770"/>
    <w:rsid w:val="008347BC"/>
    <w:rsid w:val="008348A3"/>
    <w:rsid w:val="00836E22"/>
    <w:rsid w:val="00837AC8"/>
    <w:rsid w:val="008524B3"/>
    <w:rsid w:val="0085503A"/>
    <w:rsid w:val="008626D7"/>
    <w:rsid w:val="008657B8"/>
    <w:rsid w:val="008733E6"/>
    <w:rsid w:val="00874882"/>
    <w:rsid w:val="0088042A"/>
    <w:rsid w:val="00885E11"/>
    <w:rsid w:val="008873C7"/>
    <w:rsid w:val="00887DA7"/>
    <w:rsid w:val="00887E5C"/>
    <w:rsid w:val="00892428"/>
    <w:rsid w:val="008953F6"/>
    <w:rsid w:val="008965B3"/>
    <w:rsid w:val="008E248C"/>
    <w:rsid w:val="008E253C"/>
    <w:rsid w:val="008F722A"/>
    <w:rsid w:val="00904C62"/>
    <w:rsid w:val="009160A8"/>
    <w:rsid w:val="00916714"/>
    <w:rsid w:val="009300D2"/>
    <w:rsid w:val="00934856"/>
    <w:rsid w:val="00937A62"/>
    <w:rsid w:val="009478A2"/>
    <w:rsid w:val="0095202B"/>
    <w:rsid w:val="00961432"/>
    <w:rsid w:val="009656B1"/>
    <w:rsid w:val="00965C00"/>
    <w:rsid w:val="009669DF"/>
    <w:rsid w:val="009865A2"/>
    <w:rsid w:val="009A1A34"/>
    <w:rsid w:val="009A6749"/>
    <w:rsid w:val="009B26B5"/>
    <w:rsid w:val="009B290F"/>
    <w:rsid w:val="009C064A"/>
    <w:rsid w:val="009C1C0D"/>
    <w:rsid w:val="009C64AE"/>
    <w:rsid w:val="009D20EA"/>
    <w:rsid w:val="009E1550"/>
    <w:rsid w:val="009E24E9"/>
    <w:rsid w:val="009E4890"/>
    <w:rsid w:val="009E53CF"/>
    <w:rsid w:val="009E7ACA"/>
    <w:rsid w:val="009F0470"/>
    <w:rsid w:val="00A04776"/>
    <w:rsid w:val="00A0738B"/>
    <w:rsid w:val="00A15551"/>
    <w:rsid w:val="00A15B59"/>
    <w:rsid w:val="00A20219"/>
    <w:rsid w:val="00A24CED"/>
    <w:rsid w:val="00A25752"/>
    <w:rsid w:val="00A26EDD"/>
    <w:rsid w:val="00A41604"/>
    <w:rsid w:val="00A423EC"/>
    <w:rsid w:val="00A44BCE"/>
    <w:rsid w:val="00A4556A"/>
    <w:rsid w:val="00A55B10"/>
    <w:rsid w:val="00A6056D"/>
    <w:rsid w:val="00A65AB2"/>
    <w:rsid w:val="00A67071"/>
    <w:rsid w:val="00A71C06"/>
    <w:rsid w:val="00A77D28"/>
    <w:rsid w:val="00A801DC"/>
    <w:rsid w:val="00A87273"/>
    <w:rsid w:val="00A9274C"/>
    <w:rsid w:val="00A9571A"/>
    <w:rsid w:val="00A96C88"/>
    <w:rsid w:val="00AA27F6"/>
    <w:rsid w:val="00AA3E8F"/>
    <w:rsid w:val="00AA6453"/>
    <w:rsid w:val="00AB55D4"/>
    <w:rsid w:val="00AB7A74"/>
    <w:rsid w:val="00AE3672"/>
    <w:rsid w:val="00AF3450"/>
    <w:rsid w:val="00AF779B"/>
    <w:rsid w:val="00B04CA0"/>
    <w:rsid w:val="00B07178"/>
    <w:rsid w:val="00B16DC0"/>
    <w:rsid w:val="00B2190B"/>
    <w:rsid w:val="00B3105C"/>
    <w:rsid w:val="00B328D4"/>
    <w:rsid w:val="00B3629B"/>
    <w:rsid w:val="00B36A59"/>
    <w:rsid w:val="00B41122"/>
    <w:rsid w:val="00B44F1A"/>
    <w:rsid w:val="00B53E6B"/>
    <w:rsid w:val="00B542C1"/>
    <w:rsid w:val="00B72A94"/>
    <w:rsid w:val="00B763E8"/>
    <w:rsid w:val="00B84539"/>
    <w:rsid w:val="00B91CCA"/>
    <w:rsid w:val="00B91F28"/>
    <w:rsid w:val="00B93FC5"/>
    <w:rsid w:val="00BA0027"/>
    <w:rsid w:val="00BA47A7"/>
    <w:rsid w:val="00BA5D93"/>
    <w:rsid w:val="00BB0933"/>
    <w:rsid w:val="00BB2A3A"/>
    <w:rsid w:val="00BB6601"/>
    <w:rsid w:val="00BC3B9A"/>
    <w:rsid w:val="00BC4148"/>
    <w:rsid w:val="00BC447F"/>
    <w:rsid w:val="00BD39F8"/>
    <w:rsid w:val="00BD5BD8"/>
    <w:rsid w:val="00BD64B3"/>
    <w:rsid w:val="00BE0CC2"/>
    <w:rsid w:val="00BE2D65"/>
    <w:rsid w:val="00BE3A73"/>
    <w:rsid w:val="00BE430B"/>
    <w:rsid w:val="00BE6487"/>
    <w:rsid w:val="00BF26EF"/>
    <w:rsid w:val="00C12A03"/>
    <w:rsid w:val="00C14ED0"/>
    <w:rsid w:val="00C15897"/>
    <w:rsid w:val="00C174D9"/>
    <w:rsid w:val="00C211AF"/>
    <w:rsid w:val="00C232E2"/>
    <w:rsid w:val="00C234C7"/>
    <w:rsid w:val="00C26893"/>
    <w:rsid w:val="00C30D7D"/>
    <w:rsid w:val="00C31609"/>
    <w:rsid w:val="00C40364"/>
    <w:rsid w:val="00C4149D"/>
    <w:rsid w:val="00C42282"/>
    <w:rsid w:val="00C42A22"/>
    <w:rsid w:val="00C42AB7"/>
    <w:rsid w:val="00C42E0D"/>
    <w:rsid w:val="00C5745E"/>
    <w:rsid w:val="00C64D5E"/>
    <w:rsid w:val="00C65BD0"/>
    <w:rsid w:val="00C71EE2"/>
    <w:rsid w:val="00C819B2"/>
    <w:rsid w:val="00C822DB"/>
    <w:rsid w:val="00C82FEC"/>
    <w:rsid w:val="00C86219"/>
    <w:rsid w:val="00C8769D"/>
    <w:rsid w:val="00C90499"/>
    <w:rsid w:val="00CA278B"/>
    <w:rsid w:val="00CA6605"/>
    <w:rsid w:val="00CB6BD9"/>
    <w:rsid w:val="00CB73A0"/>
    <w:rsid w:val="00CC1EA1"/>
    <w:rsid w:val="00CC58D4"/>
    <w:rsid w:val="00CD3F71"/>
    <w:rsid w:val="00CD52BA"/>
    <w:rsid w:val="00CE2CEE"/>
    <w:rsid w:val="00CE6D21"/>
    <w:rsid w:val="00CF0174"/>
    <w:rsid w:val="00CF0316"/>
    <w:rsid w:val="00CF17C5"/>
    <w:rsid w:val="00CF2F62"/>
    <w:rsid w:val="00CF6297"/>
    <w:rsid w:val="00CF7B44"/>
    <w:rsid w:val="00CF7C34"/>
    <w:rsid w:val="00D021BE"/>
    <w:rsid w:val="00D107CC"/>
    <w:rsid w:val="00D118A0"/>
    <w:rsid w:val="00D11F13"/>
    <w:rsid w:val="00D16153"/>
    <w:rsid w:val="00D17B65"/>
    <w:rsid w:val="00D225DE"/>
    <w:rsid w:val="00D25927"/>
    <w:rsid w:val="00D27D28"/>
    <w:rsid w:val="00D30445"/>
    <w:rsid w:val="00D30586"/>
    <w:rsid w:val="00D30A91"/>
    <w:rsid w:val="00D32196"/>
    <w:rsid w:val="00D41DBC"/>
    <w:rsid w:val="00D424AC"/>
    <w:rsid w:val="00D51489"/>
    <w:rsid w:val="00D550D4"/>
    <w:rsid w:val="00D5530C"/>
    <w:rsid w:val="00D704EB"/>
    <w:rsid w:val="00D821E9"/>
    <w:rsid w:val="00D82A97"/>
    <w:rsid w:val="00D92EDF"/>
    <w:rsid w:val="00D94BF0"/>
    <w:rsid w:val="00D962A1"/>
    <w:rsid w:val="00D96FED"/>
    <w:rsid w:val="00DA0095"/>
    <w:rsid w:val="00DA1929"/>
    <w:rsid w:val="00DB1023"/>
    <w:rsid w:val="00DB1730"/>
    <w:rsid w:val="00DB6C66"/>
    <w:rsid w:val="00DB6E3C"/>
    <w:rsid w:val="00DC19C4"/>
    <w:rsid w:val="00DC3217"/>
    <w:rsid w:val="00DD6A40"/>
    <w:rsid w:val="00DE003E"/>
    <w:rsid w:val="00DE0CA3"/>
    <w:rsid w:val="00DE3956"/>
    <w:rsid w:val="00DE39D0"/>
    <w:rsid w:val="00DF2A21"/>
    <w:rsid w:val="00DF35F7"/>
    <w:rsid w:val="00E16662"/>
    <w:rsid w:val="00E325FA"/>
    <w:rsid w:val="00E37AEB"/>
    <w:rsid w:val="00E41D63"/>
    <w:rsid w:val="00E441E1"/>
    <w:rsid w:val="00E446B9"/>
    <w:rsid w:val="00E5723D"/>
    <w:rsid w:val="00E617AE"/>
    <w:rsid w:val="00E6678F"/>
    <w:rsid w:val="00E9397D"/>
    <w:rsid w:val="00EB3C71"/>
    <w:rsid w:val="00EC0942"/>
    <w:rsid w:val="00EC26DD"/>
    <w:rsid w:val="00EC3543"/>
    <w:rsid w:val="00EC4C0A"/>
    <w:rsid w:val="00EC76A7"/>
    <w:rsid w:val="00ED1411"/>
    <w:rsid w:val="00ED2406"/>
    <w:rsid w:val="00ED2CBD"/>
    <w:rsid w:val="00EF0CFB"/>
    <w:rsid w:val="00F031CC"/>
    <w:rsid w:val="00F0334E"/>
    <w:rsid w:val="00F1394A"/>
    <w:rsid w:val="00F16E4B"/>
    <w:rsid w:val="00F202B1"/>
    <w:rsid w:val="00F204F3"/>
    <w:rsid w:val="00F21F40"/>
    <w:rsid w:val="00F3232A"/>
    <w:rsid w:val="00F5276D"/>
    <w:rsid w:val="00F53FC0"/>
    <w:rsid w:val="00F5515F"/>
    <w:rsid w:val="00F55C05"/>
    <w:rsid w:val="00F56332"/>
    <w:rsid w:val="00F574EB"/>
    <w:rsid w:val="00F747B0"/>
    <w:rsid w:val="00F76AC7"/>
    <w:rsid w:val="00F833BE"/>
    <w:rsid w:val="00F863FE"/>
    <w:rsid w:val="00F86605"/>
    <w:rsid w:val="00F9048A"/>
    <w:rsid w:val="00F93B64"/>
    <w:rsid w:val="00F97E6F"/>
    <w:rsid w:val="00FA7009"/>
    <w:rsid w:val="00FB1186"/>
    <w:rsid w:val="00FB6073"/>
    <w:rsid w:val="00FC1B12"/>
    <w:rsid w:val="00FD2EAE"/>
    <w:rsid w:val="00FD5A03"/>
    <w:rsid w:val="00FE25E8"/>
    <w:rsid w:val="00FF1C78"/>
    <w:rsid w:val="00FF4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2C"/>
    <w:rPr>
      <w:sz w:val="24"/>
      <w:szCs w:val="24"/>
      <w:lang w:eastAsia="en-US"/>
    </w:rPr>
  </w:style>
  <w:style w:type="paragraph" w:styleId="Heading1">
    <w:name w:val="heading 1"/>
    <w:basedOn w:val="Normal"/>
    <w:next w:val="Normal"/>
    <w:qFormat/>
    <w:rsid w:val="00D27D28"/>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D28"/>
    <w:pPr>
      <w:jc w:val="center"/>
    </w:pPr>
    <w:rPr>
      <w:b/>
      <w:bCs/>
    </w:rPr>
  </w:style>
  <w:style w:type="paragraph" w:styleId="BodyTextIndent">
    <w:name w:val="Body Text Indent"/>
    <w:basedOn w:val="Normal"/>
    <w:rsid w:val="00D27D28"/>
    <w:pPr>
      <w:ind w:left="1440" w:hanging="1440"/>
      <w:jc w:val="both"/>
    </w:pPr>
    <w:rPr>
      <w:b/>
      <w:bCs/>
    </w:rPr>
  </w:style>
  <w:style w:type="paragraph" w:styleId="EnvelopeAddress">
    <w:name w:val="envelope address"/>
    <w:basedOn w:val="Normal"/>
    <w:rsid w:val="00D27D28"/>
    <w:pPr>
      <w:framePr w:w="7920" w:h="1980" w:hRule="exact" w:hSpace="180" w:wrap="auto" w:hAnchor="page" w:xAlign="center" w:yAlign="bottom"/>
      <w:ind w:left="2880"/>
    </w:pPr>
    <w:rPr>
      <w:rFonts w:ascii="Arial" w:hAnsi="Arial" w:cs="Arial"/>
    </w:rPr>
  </w:style>
  <w:style w:type="paragraph" w:styleId="Footer">
    <w:name w:val="footer"/>
    <w:basedOn w:val="Normal"/>
    <w:rsid w:val="00D27D28"/>
    <w:pPr>
      <w:tabs>
        <w:tab w:val="center" w:pos="4153"/>
        <w:tab w:val="right" w:pos="8306"/>
      </w:tabs>
    </w:pPr>
  </w:style>
  <w:style w:type="character" w:styleId="PageNumber">
    <w:name w:val="page number"/>
    <w:basedOn w:val="DefaultParagraphFont"/>
    <w:rsid w:val="00D27D28"/>
  </w:style>
  <w:style w:type="character" w:styleId="Hyperlink">
    <w:name w:val="Hyperlink"/>
    <w:basedOn w:val="DefaultParagraphFont"/>
    <w:rsid w:val="00D27D28"/>
    <w:rPr>
      <w:color w:val="0000FF"/>
      <w:u w:val="single"/>
    </w:rPr>
  </w:style>
  <w:style w:type="paragraph" w:styleId="BodyText2">
    <w:name w:val="Body Text 2"/>
    <w:basedOn w:val="Normal"/>
    <w:rsid w:val="00D27D28"/>
    <w:pPr>
      <w:widowControl w:val="0"/>
      <w:jc w:val="both"/>
    </w:pPr>
    <w:rPr>
      <w:b/>
      <w:snapToGrid w:val="0"/>
    </w:rPr>
  </w:style>
  <w:style w:type="character" w:styleId="FollowedHyperlink">
    <w:name w:val="FollowedHyperlink"/>
    <w:basedOn w:val="DefaultParagraphFont"/>
    <w:rsid w:val="00D27D28"/>
    <w:rPr>
      <w:color w:val="800080"/>
      <w:u w:val="single"/>
    </w:rPr>
  </w:style>
  <w:style w:type="paragraph" w:styleId="BalloonText">
    <w:name w:val="Balloon Text"/>
    <w:basedOn w:val="Normal"/>
    <w:semiHidden/>
    <w:rsid w:val="00D27D28"/>
    <w:rPr>
      <w:rFonts w:ascii="Tahoma" w:hAnsi="Tahoma" w:cs="Tahoma"/>
      <w:sz w:val="16"/>
      <w:szCs w:val="16"/>
    </w:rPr>
  </w:style>
  <w:style w:type="paragraph" w:styleId="BodyText">
    <w:name w:val="Body Text"/>
    <w:basedOn w:val="Normal"/>
    <w:rsid w:val="00A20219"/>
    <w:pPr>
      <w:spacing w:after="120"/>
    </w:pPr>
  </w:style>
  <w:style w:type="character" w:styleId="Emphasis">
    <w:name w:val="Emphasis"/>
    <w:basedOn w:val="DefaultParagraphFont"/>
    <w:qFormat/>
    <w:rsid w:val="00A20219"/>
    <w:rPr>
      <w:i/>
      <w:iCs/>
    </w:rPr>
  </w:style>
  <w:style w:type="paragraph" w:styleId="NormalWeb">
    <w:name w:val="Normal (Web)"/>
    <w:basedOn w:val="Normal"/>
    <w:rsid w:val="00003764"/>
    <w:pPr>
      <w:spacing w:before="100" w:beforeAutospacing="1" w:after="100" w:afterAutospacing="1"/>
    </w:pPr>
    <w:rPr>
      <w:lang w:eastAsia="en-GB"/>
    </w:rPr>
  </w:style>
  <w:style w:type="character" w:styleId="HTMLAcronym">
    <w:name w:val="HTML Acronym"/>
    <w:basedOn w:val="DefaultParagraphFont"/>
    <w:rsid w:val="00003764"/>
  </w:style>
  <w:style w:type="paragraph" w:styleId="PlainText">
    <w:name w:val="Plain Text"/>
    <w:basedOn w:val="Normal"/>
    <w:link w:val="PlainTextChar"/>
    <w:uiPriority w:val="99"/>
    <w:semiHidden/>
    <w:unhideWhenUsed/>
    <w:rsid w:val="002D74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746A"/>
    <w:rPr>
      <w:rFonts w:ascii="Consolas" w:eastAsiaTheme="minorHAnsi" w:hAnsi="Consolas" w:cstheme="minorBidi"/>
      <w:sz w:val="21"/>
      <w:szCs w:val="21"/>
      <w:lang w:eastAsia="en-US"/>
    </w:rPr>
  </w:style>
  <w:style w:type="paragraph" w:styleId="ListParagraph">
    <w:name w:val="List Paragraph"/>
    <w:basedOn w:val="Normal"/>
    <w:uiPriority w:val="34"/>
    <w:qFormat/>
    <w:rsid w:val="00C64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2C"/>
    <w:rPr>
      <w:sz w:val="24"/>
      <w:szCs w:val="24"/>
      <w:lang w:eastAsia="en-US"/>
    </w:rPr>
  </w:style>
  <w:style w:type="paragraph" w:styleId="Heading1">
    <w:name w:val="heading 1"/>
    <w:basedOn w:val="Normal"/>
    <w:next w:val="Normal"/>
    <w:qFormat/>
    <w:rsid w:val="00D27D28"/>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D28"/>
    <w:pPr>
      <w:jc w:val="center"/>
    </w:pPr>
    <w:rPr>
      <w:b/>
      <w:bCs/>
    </w:rPr>
  </w:style>
  <w:style w:type="paragraph" w:styleId="BodyTextIndent">
    <w:name w:val="Body Text Indent"/>
    <w:basedOn w:val="Normal"/>
    <w:rsid w:val="00D27D28"/>
    <w:pPr>
      <w:ind w:left="1440" w:hanging="1440"/>
      <w:jc w:val="both"/>
    </w:pPr>
    <w:rPr>
      <w:b/>
      <w:bCs/>
    </w:rPr>
  </w:style>
  <w:style w:type="paragraph" w:styleId="EnvelopeAddress">
    <w:name w:val="envelope address"/>
    <w:basedOn w:val="Normal"/>
    <w:rsid w:val="00D27D28"/>
    <w:pPr>
      <w:framePr w:w="7920" w:h="1980" w:hRule="exact" w:hSpace="180" w:wrap="auto" w:hAnchor="page" w:xAlign="center" w:yAlign="bottom"/>
      <w:ind w:left="2880"/>
    </w:pPr>
    <w:rPr>
      <w:rFonts w:ascii="Arial" w:hAnsi="Arial" w:cs="Arial"/>
    </w:rPr>
  </w:style>
  <w:style w:type="paragraph" w:styleId="Footer">
    <w:name w:val="footer"/>
    <w:basedOn w:val="Normal"/>
    <w:rsid w:val="00D27D28"/>
    <w:pPr>
      <w:tabs>
        <w:tab w:val="center" w:pos="4153"/>
        <w:tab w:val="right" w:pos="8306"/>
      </w:tabs>
    </w:pPr>
  </w:style>
  <w:style w:type="character" w:styleId="PageNumber">
    <w:name w:val="page number"/>
    <w:basedOn w:val="DefaultParagraphFont"/>
    <w:rsid w:val="00D27D28"/>
  </w:style>
  <w:style w:type="character" w:styleId="Hyperlink">
    <w:name w:val="Hyperlink"/>
    <w:basedOn w:val="DefaultParagraphFont"/>
    <w:rsid w:val="00D27D28"/>
    <w:rPr>
      <w:color w:val="0000FF"/>
      <w:u w:val="single"/>
    </w:rPr>
  </w:style>
  <w:style w:type="paragraph" w:styleId="BodyText2">
    <w:name w:val="Body Text 2"/>
    <w:basedOn w:val="Normal"/>
    <w:rsid w:val="00D27D28"/>
    <w:pPr>
      <w:widowControl w:val="0"/>
      <w:jc w:val="both"/>
    </w:pPr>
    <w:rPr>
      <w:b/>
      <w:snapToGrid w:val="0"/>
    </w:rPr>
  </w:style>
  <w:style w:type="character" w:styleId="FollowedHyperlink">
    <w:name w:val="FollowedHyperlink"/>
    <w:basedOn w:val="DefaultParagraphFont"/>
    <w:rsid w:val="00D27D28"/>
    <w:rPr>
      <w:color w:val="800080"/>
      <w:u w:val="single"/>
    </w:rPr>
  </w:style>
  <w:style w:type="paragraph" w:styleId="BalloonText">
    <w:name w:val="Balloon Text"/>
    <w:basedOn w:val="Normal"/>
    <w:semiHidden/>
    <w:rsid w:val="00D27D28"/>
    <w:rPr>
      <w:rFonts w:ascii="Tahoma" w:hAnsi="Tahoma" w:cs="Tahoma"/>
      <w:sz w:val="16"/>
      <w:szCs w:val="16"/>
    </w:rPr>
  </w:style>
  <w:style w:type="paragraph" w:styleId="BodyText">
    <w:name w:val="Body Text"/>
    <w:basedOn w:val="Normal"/>
    <w:rsid w:val="00A20219"/>
    <w:pPr>
      <w:spacing w:after="120"/>
    </w:pPr>
  </w:style>
  <w:style w:type="character" w:styleId="Emphasis">
    <w:name w:val="Emphasis"/>
    <w:basedOn w:val="DefaultParagraphFont"/>
    <w:qFormat/>
    <w:rsid w:val="00A20219"/>
    <w:rPr>
      <w:i/>
      <w:iCs/>
    </w:rPr>
  </w:style>
  <w:style w:type="paragraph" w:styleId="NormalWeb">
    <w:name w:val="Normal (Web)"/>
    <w:basedOn w:val="Normal"/>
    <w:rsid w:val="00003764"/>
    <w:pPr>
      <w:spacing w:before="100" w:beforeAutospacing="1" w:after="100" w:afterAutospacing="1"/>
    </w:pPr>
    <w:rPr>
      <w:lang w:eastAsia="en-GB"/>
    </w:rPr>
  </w:style>
  <w:style w:type="character" w:styleId="HTMLAcronym">
    <w:name w:val="HTML Acronym"/>
    <w:basedOn w:val="DefaultParagraphFont"/>
    <w:rsid w:val="00003764"/>
  </w:style>
  <w:style w:type="paragraph" w:styleId="PlainText">
    <w:name w:val="Plain Text"/>
    <w:basedOn w:val="Normal"/>
    <w:link w:val="PlainTextChar"/>
    <w:uiPriority w:val="99"/>
    <w:semiHidden/>
    <w:unhideWhenUsed/>
    <w:rsid w:val="002D74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746A"/>
    <w:rPr>
      <w:rFonts w:ascii="Consolas" w:eastAsiaTheme="minorHAnsi" w:hAnsi="Consolas" w:cstheme="minorBidi"/>
      <w:sz w:val="21"/>
      <w:szCs w:val="21"/>
      <w:lang w:eastAsia="en-US"/>
    </w:rPr>
  </w:style>
  <w:style w:type="paragraph" w:styleId="ListParagraph">
    <w:name w:val="List Paragraph"/>
    <w:basedOn w:val="Normal"/>
    <w:uiPriority w:val="34"/>
    <w:qFormat/>
    <w:rsid w:val="00C6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2263">
      <w:bodyDiv w:val="1"/>
      <w:marLeft w:val="0"/>
      <w:marRight w:val="0"/>
      <w:marTop w:val="0"/>
      <w:marBottom w:val="0"/>
      <w:divBdr>
        <w:top w:val="none" w:sz="0" w:space="0" w:color="auto"/>
        <w:left w:val="none" w:sz="0" w:space="0" w:color="auto"/>
        <w:bottom w:val="none" w:sz="0" w:space="0" w:color="auto"/>
        <w:right w:val="none" w:sz="0" w:space="0" w:color="auto"/>
      </w:divBdr>
      <w:divsChild>
        <w:div w:id="1388797872">
          <w:marLeft w:val="0"/>
          <w:marRight w:val="0"/>
          <w:marTop w:val="0"/>
          <w:marBottom w:val="0"/>
          <w:divBdr>
            <w:top w:val="none" w:sz="0" w:space="0" w:color="auto"/>
            <w:left w:val="none" w:sz="0" w:space="0" w:color="auto"/>
            <w:bottom w:val="none" w:sz="0" w:space="0" w:color="auto"/>
            <w:right w:val="none" w:sz="0" w:space="0" w:color="auto"/>
          </w:divBdr>
          <w:divsChild>
            <w:div w:id="759331520">
              <w:marLeft w:val="0"/>
              <w:marRight w:val="0"/>
              <w:marTop w:val="0"/>
              <w:marBottom w:val="0"/>
              <w:divBdr>
                <w:top w:val="none" w:sz="0" w:space="0" w:color="auto"/>
                <w:left w:val="none" w:sz="0" w:space="0" w:color="auto"/>
                <w:bottom w:val="none" w:sz="0" w:space="0" w:color="auto"/>
                <w:right w:val="none" w:sz="0" w:space="0" w:color="auto"/>
              </w:divBdr>
              <w:divsChild>
                <w:div w:id="1369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3875">
      <w:bodyDiv w:val="1"/>
      <w:marLeft w:val="0"/>
      <w:marRight w:val="0"/>
      <w:marTop w:val="0"/>
      <w:marBottom w:val="0"/>
      <w:divBdr>
        <w:top w:val="none" w:sz="0" w:space="0" w:color="auto"/>
        <w:left w:val="none" w:sz="0" w:space="0" w:color="auto"/>
        <w:bottom w:val="none" w:sz="0" w:space="0" w:color="auto"/>
        <w:right w:val="none" w:sz="0" w:space="0" w:color="auto"/>
      </w:divBdr>
      <w:divsChild>
        <w:div w:id="1980646976">
          <w:marLeft w:val="0"/>
          <w:marRight w:val="0"/>
          <w:marTop w:val="0"/>
          <w:marBottom w:val="0"/>
          <w:divBdr>
            <w:top w:val="none" w:sz="0" w:space="0" w:color="auto"/>
            <w:left w:val="none" w:sz="0" w:space="0" w:color="auto"/>
            <w:bottom w:val="none" w:sz="0" w:space="0" w:color="auto"/>
            <w:right w:val="none" w:sz="0" w:space="0" w:color="auto"/>
          </w:divBdr>
          <w:divsChild>
            <w:div w:id="1024136633">
              <w:marLeft w:val="0"/>
              <w:marRight w:val="0"/>
              <w:marTop w:val="0"/>
              <w:marBottom w:val="0"/>
              <w:divBdr>
                <w:top w:val="none" w:sz="0" w:space="0" w:color="auto"/>
                <w:left w:val="none" w:sz="0" w:space="0" w:color="auto"/>
                <w:bottom w:val="none" w:sz="0" w:space="0" w:color="auto"/>
                <w:right w:val="none" w:sz="0" w:space="0" w:color="auto"/>
              </w:divBdr>
            </w:div>
            <w:div w:id="1571425197">
              <w:marLeft w:val="0"/>
              <w:marRight w:val="0"/>
              <w:marTop w:val="0"/>
              <w:marBottom w:val="0"/>
              <w:divBdr>
                <w:top w:val="none" w:sz="0" w:space="0" w:color="auto"/>
                <w:left w:val="none" w:sz="0" w:space="0" w:color="auto"/>
                <w:bottom w:val="none" w:sz="0" w:space="0" w:color="auto"/>
                <w:right w:val="none" w:sz="0" w:space="0" w:color="auto"/>
              </w:divBdr>
            </w:div>
            <w:div w:id="1792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4394">
      <w:bodyDiv w:val="1"/>
      <w:marLeft w:val="0"/>
      <w:marRight w:val="0"/>
      <w:marTop w:val="0"/>
      <w:marBottom w:val="0"/>
      <w:divBdr>
        <w:top w:val="none" w:sz="0" w:space="0" w:color="auto"/>
        <w:left w:val="none" w:sz="0" w:space="0" w:color="auto"/>
        <w:bottom w:val="none" w:sz="0" w:space="0" w:color="auto"/>
        <w:right w:val="none" w:sz="0" w:space="0" w:color="auto"/>
      </w:divBdr>
      <w:divsChild>
        <w:div w:id="968050264">
          <w:marLeft w:val="0"/>
          <w:marRight w:val="0"/>
          <w:marTop w:val="0"/>
          <w:marBottom w:val="0"/>
          <w:divBdr>
            <w:top w:val="none" w:sz="0" w:space="0" w:color="auto"/>
            <w:left w:val="none" w:sz="0" w:space="0" w:color="auto"/>
            <w:bottom w:val="none" w:sz="0" w:space="0" w:color="auto"/>
            <w:right w:val="none" w:sz="0" w:space="0" w:color="auto"/>
          </w:divBdr>
          <w:divsChild>
            <w:div w:id="411658776">
              <w:marLeft w:val="0"/>
              <w:marRight w:val="0"/>
              <w:marTop w:val="0"/>
              <w:marBottom w:val="0"/>
              <w:divBdr>
                <w:top w:val="none" w:sz="0" w:space="0" w:color="auto"/>
                <w:left w:val="none" w:sz="0" w:space="0" w:color="auto"/>
                <w:bottom w:val="none" w:sz="0" w:space="0" w:color="auto"/>
                <w:right w:val="none" w:sz="0" w:space="0" w:color="auto"/>
              </w:divBdr>
              <w:divsChild>
                <w:div w:id="216208656">
                  <w:marLeft w:val="0"/>
                  <w:marRight w:val="0"/>
                  <w:marTop w:val="0"/>
                  <w:marBottom w:val="0"/>
                  <w:divBdr>
                    <w:top w:val="none" w:sz="0" w:space="0" w:color="auto"/>
                    <w:left w:val="none" w:sz="0" w:space="0" w:color="auto"/>
                    <w:bottom w:val="none" w:sz="0" w:space="0" w:color="auto"/>
                    <w:right w:val="none" w:sz="0" w:space="0" w:color="auto"/>
                  </w:divBdr>
                  <w:divsChild>
                    <w:div w:id="920258974">
                      <w:marLeft w:val="0"/>
                      <w:marRight w:val="0"/>
                      <w:marTop w:val="0"/>
                      <w:marBottom w:val="0"/>
                      <w:divBdr>
                        <w:top w:val="none" w:sz="0" w:space="0" w:color="auto"/>
                        <w:left w:val="none" w:sz="0" w:space="0" w:color="auto"/>
                        <w:bottom w:val="none" w:sz="0" w:space="0" w:color="auto"/>
                        <w:right w:val="none" w:sz="0" w:space="0" w:color="auto"/>
                      </w:divBdr>
                      <w:divsChild>
                        <w:div w:id="1547982021">
                          <w:marLeft w:val="0"/>
                          <w:marRight w:val="0"/>
                          <w:marTop w:val="0"/>
                          <w:marBottom w:val="0"/>
                          <w:divBdr>
                            <w:top w:val="none" w:sz="0" w:space="0" w:color="auto"/>
                            <w:left w:val="none" w:sz="0" w:space="0" w:color="auto"/>
                            <w:bottom w:val="none" w:sz="0" w:space="0" w:color="auto"/>
                            <w:right w:val="none" w:sz="0" w:space="0" w:color="auto"/>
                          </w:divBdr>
                          <w:divsChild>
                            <w:div w:id="958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09410">
      <w:bodyDiv w:val="1"/>
      <w:marLeft w:val="0"/>
      <w:marRight w:val="0"/>
      <w:marTop w:val="0"/>
      <w:marBottom w:val="0"/>
      <w:divBdr>
        <w:top w:val="none" w:sz="0" w:space="0" w:color="auto"/>
        <w:left w:val="none" w:sz="0" w:space="0" w:color="auto"/>
        <w:bottom w:val="none" w:sz="0" w:space="0" w:color="auto"/>
        <w:right w:val="none" w:sz="0" w:space="0" w:color="auto"/>
      </w:divBdr>
    </w:div>
    <w:div w:id="1291085637">
      <w:bodyDiv w:val="1"/>
      <w:marLeft w:val="0"/>
      <w:marRight w:val="0"/>
      <w:marTop w:val="0"/>
      <w:marBottom w:val="0"/>
      <w:divBdr>
        <w:top w:val="none" w:sz="0" w:space="0" w:color="auto"/>
        <w:left w:val="none" w:sz="0" w:space="0" w:color="auto"/>
        <w:bottom w:val="none" w:sz="0" w:space="0" w:color="auto"/>
        <w:right w:val="none" w:sz="0" w:space="0" w:color="auto"/>
      </w:divBdr>
    </w:div>
    <w:div w:id="1316256878">
      <w:bodyDiv w:val="1"/>
      <w:marLeft w:val="0"/>
      <w:marRight w:val="0"/>
      <w:marTop w:val="0"/>
      <w:marBottom w:val="0"/>
      <w:divBdr>
        <w:top w:val="none" w:sz="0" w:space="0" w:color="auto"/>
        <w:left w:val="none" w:sz="0" w:space="0" w:color="auto"/>
        <w:bottom w:val="none" w:sz="0" w:space="0" w:color="auto"/>
        <w:right w:val="none" w:sz="0" w:space="0" w:color="auto"/>
      </w:divBdr>
      <w:divsChild>
        <w:div w:id="1682583180">
          <w:marLeft w:val="0"/>
          <w:marRight w:val="0"/>
          <w:marTop w:val="0"/>
          <w:marBottom w:val="0"/>
          <w:divBdr>
            <w:top w:val="none" w:sz="0" w:space="0" w:color="auto"/>
            <w:left w:val="none" w:sz="0" w:space="0" w:color="auto"/>
            <w:bottom w:val="none" w:sz="0" w:space="0" w:color="auto"/>
            <w:right w:val="none" w:sz="0" w:space="0" w:color="auto"/>
          </w:divBdr>
          <w:divsChild>
            <w:div w:id="1536386107">
              <w:marLeft w:val="0"/>
              <w:marRight w:val="0"/>
              <w:marTop w:val="0"/>
              <w:marBottom w:val="0"/>
              <w:divBdr>
                <w:top w:val="none" w:sz="0" w:space="0" w:color="auto"/>
                <w:left w:val="none" w:sz="0" w:space="0" w:color="auto"/>
                <w:bottom w:val="none" w:sz="0" w:space="0" w:color="auto"/>
                <w:right w:val="none" w:sz="0" w:space="0" w:color="auto"/>
              </w:divBdr>
              <w:divsChild>
                <w:div w:id="637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Moss@rothamsted.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hamsted.ac.uk/Resistance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c.org.uk/publication/0113-practical-measures-prevent-and-manage-insecticide-fungicide-and-herbici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esticides.gov.uk/guidance/industries/pesticides/advisory-groups/Resistance-Action-Groups/wra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446F-21EF-4F14-B15E-AE4C060A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WRAG STEERING GROUP MEETING</vt:lpstr>
    </vt:vector>
  </TitlesOfParts>
  <Company>ALZEY GARDENS</Company>
  <LinksUpToDate>false</LinksUpToDate>
  <CharactersWithSpaces>9844</CharactersWithSpaces>
  <SharedDoc>false</SharedDoc>
  <HLinks>
    <vt:vector size="18" baseType="variant">
      <vt:variant>
        <vt:i4>262180</vt:i4>
      </vt:variant>
      <vt:variant>
        <vt:i4>6</vt:i4>
      </vt:variant>
      <vt:variant>
        <vt:i4>0</vt:i4>
      </vt:variant>
      <vt:variant>
        <vt:i4>5</vt:i4>
      </vt:variant>
      <vt:variant>
        <vt:lpwstr>mailto:Stephen.Moss@bbsrc.ac.uk</vt:lpwstr>
      </vt:variant>
      <vt:variant>
        <vt:lpwstr/>
      </vt:variant>
      <vt:variant>
        <vt:i4>7405686</vt:i4>
      </vt:variant>
      <vt:variant>
        <vt:i4>3</vt:i4>
      </vt:variant>
      <vt:variant>
        <vt:i4>0</vt:i4>
      </vt:variant>
      <vt:variant>
        <vt:i4>5</vt:i4>
      </vt:variant>
      <vt:variant>
        <vt:lpwstr>http://pusstats.csl.gov.uk/</vt:lpwstr>
      </vt:variant>
      <vt:variant>
        <vt:lpwstr/>
      </vt:variant>
      <vt:variant>
        <vt:i4>5832728</vt:i4>
      </vt:variant>
      <vt:variant>
        <vt:i4>0</vt:i4>
      </vt:variant>
      <vt:variant>
        <vt:i4>0</vt:i4>
      </vt:variant>
      <vt:variant>
        <vt:i4>5</vt:i4>
      </vt:variant>
      <vt:variant>
        <vt:lpwstr>http://www.pesticides.gov.uk/rags.asp?id=714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WRAG STEERING GROUP MEETING</dc:title>
  <dc:creator>MOSS</dc:creator>
  <cp:lastModifiedBy>Stephen Moss (RRes-Roth)</cp:lastModifiedBy>
  <cp:revision>4</cp:revision>
  <cp:lastPrinted>2006-05-31T08:56:00Z</cp:lastPrinted>
  <dcterms:created xsi:type="dcterms:W3CDTF">2014-04-25T14:46:00Z</dcterms:created>
  <dcterms:modified xsi:type="dcterms:W3CDTF">2014-05-06T10:43:00Z</dcterms:modified>
</cp:coreProperties>
</file>